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F-5990/2019 vom 31. August 2020</w:t>
      </w:r>
    </w:p>
    <w:p>
      <w:r>
        <w:t>Bundesverwaltungsgericht, 2020-08-31, FR</w:t>
      </w:r>
    </w:p>
    <w:p>
      <w:r>
        <w:rPr>
          <w:b/>
        </w:rPr>
        <w:t xml:space="preserve">Quelle: </w:t>
      </w:r>
      <w:r>
        <w:t>https://mcp.opencaselaw.ch/entscheid/bvger_F-5990_2019</w:t>
      </w:r>
    </w:p>
    <w:p>
      <w:r>
        <w:t>FR: TAF F-5990/2019 du 31 août 2020</w:t>
      </w:r>
    </w:p>
    <w:p>
      <w:r>
        <w:t>IT: TAF F-5990/2019 del 31 agosto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intéressés ont qualité pour recourir (art. 48 al. 1 PA). Présenté dans la forme et les délais prescrits par la loi, leurs recours sont recevables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ressortissants pakistanais, les invités sont soumis à l'obligation du visa (cf. annexe I des règlements susmentionnés).</w:t>
      </w:r>
    </w:p>
    <w:p>
      <w:r>
        <w:rPr>
          <w:b/>
        </w:rPr>
        <w:t>E. 5.1</w:t>
      </w:r>
    </w:p>
    <w:p>
      <w:r>
        <w:t>Dans les décisions querellées, l'autorité inférieure a confirmé les refus d'autorisation d'entrée dans l'Espace Schengen prononcés par la Représentation à l'encontre des intéressés. Elle a estimé que la sortie de ceux-ci de l'Espace Schengen au terme du visa sollicité ne pouvait pas être considérée comme suffisamment garantie au vu du fait qu'ils avaient récemment essayé, à plusieurs reprises, et auprès des autorités de plusieurs pays, d'obtenir des visas Schengen, de leur situation personnelle (en particulier jeune âge et sans activité lucrative) et de la situation socio-économique prévalant au Pakistan. Selon le SEM, les recourants n'ont pas démontré posséder des attaches à ce point étroites avec leur pays d'origine et il n'est dès lors pas exclu qu'ils souhaitent prolonger leur présence en Suisse dans l'espoir de trouver des conditions d'existence meilleures que celles qu'ils connaissent dans leur patrie.</w:t>
      </w:r>
    </w:p>
    <w:p>
      <w:r>
        <w:rPr>
          <w:b/>
        </w:rPr>
        <w:t>E. 5.2</w:t>
      </w:r>
    </w:p>
    <w:p>
      <w:r>
        <w:t>Les recourants ont expliqué que leur mari, respectivement père, voyageait souvent seul en Europe pour des raisons professionnelles en tant que directeur général de la société pour laquelle il travaillait. Ses obligations professionnelles empêchaient ainsi la famille de quitter le Pakistan. Leur très bonne situation financière les classait en outre dans la classe d'élite qui représente 1% de la population pakistanaise, de sorte que les mauvaises conditions socio-économiques de leur pays ne s'appliquaient pas à eux. Par ailleurs, toute la famille avait déjà voyagé au Royaume-Uni, en Turquie ainsi qu'en Géorgie, et était à chaque fois retournée au Pakistan. Finalement, le fils aîné avait été admis dans une université en Australie et souhaitait poursuivre ses études dans ce pays.</w:t>
      </w:r>
    </w:p>
    <w:p>
      <w:r>
        <w:rPr>
          <w:b/>
        </w:rPr>
        <w:t>E. 5.3</w:t>
      </w:r>
    </w:p>
    <w:p>
      <w:r>
        <w:t>C'est le lieu de rappeler, premièrement, que la législation suisse sur les étrangers ne garantit aucun droit ni à l'entrée en Suisse, ni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w:t>
      </w:r>
    </w:p>
    <w:p>
      <w:r>
        <w:t>En l'espèce, on ne saurait admettre, au vu de l'ensemble des éléments du dossier, que la sortie de Suisse, respectivement de l'Espace Schengen, des intéressés à l'issue du séjour autorisé soit suffisamment garantie.</w:t>
      </w:r>
    </w:p>
    <w:p>
      <w:r>
        <w:rPr>
          <w:b/>
        </w:rPr>
        <w:t>E. 6.1</w:t>
      </w:r>
    </w:p>
    <w:p>
      <w:r>
        <w:t>Il appert tout d'abord du dossier que les recourants se sont déjà vu refuser des visas Schengen entre 2017 et 2018 par la Suisse, l'Allemagne et l'Espagne (cf. dossier Symic pp. 44 à 47). Cela étant, selon la jurisprudence, chaque demande doit faire l'objet d'un examen individuel et actualisé (cf. arrêt du TAF F-5498/2015 du 6 février 2017 consid. 6.3.2. Pour cette raison également, le fait que le Royaume-Uni ait délivré des visas aux intéressés (cf. aussi courrier des recourants du 29 juin 2020, dossier TAF act. 17), bien qu'il doive être pris en compte, ne saurait s'avérer décisif en l'espèce.</w:t>
      </w:r>
    </w:p>
    <w:p>
      <w:r>
        <w:rPr>
          <w:b/>
        </w:rPr>
        <w:t>E. 6.2</w:t>
      </w:r>
    </w:p>
    <w:p>
      <w:r>
        <w:t>Le Pakistan (respectivement la République Islamique du Pakistan) connaît des tensions politiques, sociales et religieuses (notamment entre différents courants de la religion musulmane ou entre des extrémistes religieux et l'État) susceptibles de se traduire à tout moment par des actes de violence. Ainsi, les rassemblements populaires (telles les manifestations, les grèves, les parades militaires par exemple) s'accompagnent souvent de violences. Des attentats font régulièrement de nombreux morts et blessés. Ces actes terroristes, qui peuvent se produire sur l'ensemble du territoire pakistanais et à tout moment, visent indifféremment les infrastructures publiques et touristiques. Parmi leurs cibles potentielles figurent également les lieux de grand rassemblement, tels notamment les marchés animés, les lieux de culte, les centres commerciaux, les transports publics (bus, trains, avions et bateaux), les centres de loisirs, les manifestations sportives, les événements culturels, les boîtes de nuit, les hôtels internationaux de bonne renommée et les restaurants prisés. Même à Lahore (lieu de résidence des recourants), des attentats mortels sont régulièrement perpétrés en des sites religieux et marchés. A cela s'ajoute que des groupes terroristes, mais aussi des criminels ordinaires, ont recours de plus en plus souvent à des enlèvements (qui visent non seulement les ressortissants étrangers, avec ou sans origine pakistanaise, mais également la population locale) dans le but d'exiger une rançon et/ou de faire passer des revendications politiques. Le risque d'enlèvement, s'il est particulièrement élevé dans certaines régions du pays, ne peut être exclu dans les autres régions (cf. Département fédéral des affaires étrangères [DFAE], en ligne sur son site: www.eda.admin.ch &gt; Conseils aux voyageurs &amp; représentations - Pakistan, dernière mise à jour du 8 janvier 2020; cf. également Ministère français des affaires étrangères, en ligne sur son site: www.diplomatie.gouv.fr &gt; Conseils aux voyageurs &gt; Pakistan &gt; Sécurité, dernière mise à jour du 24 juillet 2020, sites consultés en juillet 2020). Ainsi, il est significatif de constater que, selon le classement du Global Terrorism Index (GTI) publié pour l'année 2019 par l'Institut pour l'Economie et la Paix (IEP), le Pakistan se situe au cinquième rang mondial des 138 pays les plus affectés par le terrorisme, derrière l'Afghanistan, l'Irak, le Nigéria et la Syrie (cf. Institute for Economics and Peace [IEP], en ligne sur son site: www.economicsandpeace.org &gt; Reports &gt; Global Terrorism Index 2019, site consulté en juillet 2020).</w:t>
      </w:r>
    </w:p>
    <w:p>
      <w:r>
        <w:rPr>
          <w:b/>
        </w:rPr>
        <w:t>E. 6.3</w:t>
      </w:r>
    </w:p>
    <w:p>
      <w:r>
        <w:t>Avec un produit intérieur brut (PIB) par habitant de l'ordre de 1'284 USD en 2019, le Pakistan se situe de plus très en deçà des standards européens, en particulier de celui de la Suisse, dont le PIB par habitant s'approchait alors des 82'000 USD (cf. la Banque mondiale, en ligne sur son site : https://donnees.banquemondiale.org/indicateur &gt; PIB par habitant &gt; Pakistan et Suisse, site consulté en juillet 2020). On relèvera en outre, sur le plan de l'indice de développement humain (IDH), qui prend notamment en compte la santé, l'éducation et le niveau de vie, que le Pakistan occupait le 152ème rang en 2019 (sur 189 pays) alors que la Suisse se plaçait à la 2ème position (cf. United Nations Development Programme [UNDP]/Programme des Nations Unies pour le développement [PNUD], en ligne sur son site: www.hdr.undp.org &gt; Publications &gt; Human Development Report [HDR]/Rapport sur le développement humain [RDH] 2019).</w:t>
      </w:r>
    </w:p>
    <w:p>
      <w:r>
        <w:rPr>
          <w:b/>
        </w:rPr>
        <w:t>E. 6.4</w:t>
      </w:r>
    </w:p>
    <w:p>
      <w:r>
        <w:t>Or, les conditions de vie défavorables que connaît actuellement le Pakistan (y compris sur le plan sécuritaire) et, en particulier, les disparités considérables existant entre ce pays et la Suisse sur le plan socio-économique ne sont pas sans exercer une très forte pression migratoire, une circonstance qui ne saurait plaider en faveur de la délivrance des visas sollicités (cf., dans le même sens, arrêt du TAF F-5233/2018 du 15 mai 2020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personnelle, familiale, professionnelle et patrimoniale des recourants plaide en faveur de leur sortie ponctuelle de Suisse (ou de l'Espace Schengen), au terme du séjour envisagé.</w:t>
      </w:r>
    </w:p>
    <w:p>
      <w:r>
        <w:rPr>
          <w:b/>
        </w:rPr>
        <w:t>E. 7.2</w:t>
      </w:r>
    </w:p>
    <w:p>
      <w:r>
        <w:t>A propos de la situation personnelle et familiale des intéressés, le Tribunal constate d'emblée qu'en octroyant un visa aux recourants, ceux-ci pourraient alors entrer en Suisse, et dans l'Espace Schengen, avec leur époux et père, ce dernier étant amené à s'y rendre régulièrement pour des raisons professionnelles. Ainsi, tous les membres de la famille nucléaire se retrouveraient en dehors du Pakistan et il appert qu'ils n'y auraient plus d'autre attache familiale. Il ne ressort en effet ni des pièces au dossier, ni des déclarations des intéressés, que ceux-ci disposent d'un réseau familial ou social particulièrement développé dans ce pays. Au contraire, le frère de la recourante 1 réside avec sa famille au Royaume-Uni.</w:t>
      </w:r>
    </w:p>
    <w:p>
      <w:r>
        <w:rPr>
          <w:b/>
        </w:rPr>
        <w:t>E. 7.3</w:t>
      </w:r>
    </w:p>
    <w:p>
      <w:r>
        <w:t>Au regard de la situation professionnelle et patrimoniale des intéressés, il appert certes du dossier qu'ils bénéficient d'une situation financière confortable et disposent de plusieurs biens immobiliers au Pakistan (cf., notamment, courrier des recourants du 29 juin 2020 dossier TAF act. 17 ; courrier des recourants du 6 avril 2020, annexes 4, dossier TAF F- 5990/2019 act. 13 ; dossier Symic pp. 40 et 41). Cela étant, il convient de relever que la recourante 1 est mère au foyer et n'exerce aucune activité professionnelle. S'agissant des recourants 2 et 3, ceux-ci sont mineurs et scolarisés dans des écoles privées (cf. dossier Symic pp. 10 et 24). Quant au recourant 4, celui-ci est majeur et admis dans une université en Australie (cf., notamment, courrier des recourants du 6 avril 2020, annexe 5, dossier TAF F- 5990/2019 act. 13). Ces éléments ne démontrent ainsi pas que les recourants assument d'importantes responsabilités dans ce pays, ni qu'ils y disposent d'attaches socio-professionnelles particulièrement fortes. Au vu de ce qui précède, on ne décèle aucun élément dans le dossier permettant de conclure que la situation matérielle des intéressés se trouverait péjorée si ceux-ci, une fois entrés en Suisse, tentaient d'y prolonger leur séjour ou de demeurer dans un pays membre de l'Espace Schengen. En effet, aucun membre de la famille nucléaire ne se trouverait alors au Pakistan et leurs affaires patrimoniales semblent pouvoir être gérées depuis un autre pays que le leur. Ce constat est d'ailleurs appuyé par le fait que l'activité professionnelle de l'époux, respectivement le père des recourants, - qui génère d'ailleurs l'unique revenu de la famille - est étroitement liée avec l'Europe et notamment avec la Suisse. A ce propos, il ressort des pièces au dossier que celui-ci traite avec un fournisseur suisse depuis deux décennies (cf. invitation letter, dossier Symic p. 68). D'une manière plus générale, selon les déclarations de la recourante 1, son époux s'est souvent rendu dans l'Espace Schengen au cours des dix dernières années dans le cadre de son activité professionnelle (cf. recours du 30 octobre 2019 p. 2, dossier TAF F-5990/2019 act. 1). La situation financière confortable des intéressés, les attaches professionnelles de l'époux, respectivement du père, en Europe, l'absence d'attaches au Pakistan et la situation générale dans ce pays font que le risque de non-retour apparaît important dans le présent cas.</w:t>
      </w:r>
    </w:p>
    <w:p>
      <w:r>
        <w:rPr>
          <w:b/>
        </w:rPr>
        <w:t>E. 7.4</w:t>
      </w:r>
    </w:p>
    <w:p>
      <w:r>
        <w:t>Le souhait des intéressés de voyager en Suisse est certes compréhensible et légitime. Le Tribunal ne remet pas en cause la bonne foi des intéressés mais estime, au vu des circonstances sus-évoquées, que le risque objectif que ceux-ci prolongent leur séjour à l'échéance du visa demeure trop important. A ce propos, au vu du grand nombre de demandes de visas qui leur sont adressées, les autorités helvétiques ont été amenées à adopter une politique d'admission très restrictive en la matière (cf. supra consid. 3 ; arrêt du TAF F-3605/2017 du 16 avril 2018 consid. 6.4).</w:t>
      </w:r>
    </w:p>
    <w:p>
      <w:r>
        <w:rPr>
          <w:b/>
        </w:rPr>
        <w:t>E. 7.5</w:t>
      </w:r>
    </w:p>
    <w:p>
      <w:r>
        <w:t>Les recourants se sont également prévalus des différents voyages qu'ils avaient effectués en famille et du fait qu'ils étaient, à chaque fois retournés dans leur pays. S'il ressort des copies des passeports transmises au Tribunal (cf. courrier des recourants du 6 avril 2020, annexe 6, dossier TAF F- 5990/2019 act. 13) que les requérants ont effectivement visité la Turquie en septembre 2019 avant de retourner au Pakistan, ce voyage n'est toutefois pas déterminant pour apprécier le risque migratoire inhérent à la présente cause au vu des circonstances entourant le cas d'espèce et de la pression migratoire que connaissent en particulier la Suisse et d'autres Etats Schengen.</w:t>
      </w:r>
    </w:p>
    <w:p>
      <w:r>
        <w:rPr>
          <w:b/>
        </w:rPr>
        <w:t>E. 7.6</w:t>
      </w:r>
    </w:p>
    <w:p>
      <w:r>
        <w:t>Finalement, les recourants n'ont pas invoqué de motifs susceptibles de justifier la délivrance en leur faveur d'un visa à validité territoriale limitée (visa VTL ; cf. consid. 5.2 supra).</w:t>
      </w:r>
    </w:p>
    <w:p>
      <w:r>
        <w:rPr>
          <w:b/>
        </w:rPr>
        <w:t>E. 8</w:t>
      </w:r>
    </w:p>
    <w:p>
      <w:r>
        <w:t>Il s'ensuit que, par ses décisions du 20 septembre 2019, l'autorité intimée n'a ni violé le droit fédéral, ni constaté des faits pertinents de manière inexacte ou incomplète ; en outre, ces décisions ne sont pas inopportunes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