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F-5976/2023 vom 8. November 2023</w:t>
      </w:r>
    </w:p>
    <w:p>
      <w:r>
        <w:t>Bundesverwaltungsgericht, 2023-11-08, DE</w:t>
      </w:r>
    </w:p>
    <w:p>
      <w:r>
        <w:rPr>
          <w:b/>
        </w:rPr>
        <w:t xml:space="preserve">Quelle: </w:t>
      </w:r>
      <w:r>
        <w:t>https://mcp.opencaselaw.ch/entscheid/bvger_F-5976_2023</w:t>
      </w:r>
    </w:p>
    <w:p>
      <w:r>
        <w:t>FR: TAF F-5976/2023 du 8 novembre 2023</w:t>
      </w:r>
    </w:p>
    <w:p>
      <w:r>
        <w:t>IT: TAF F-5976/2023 del 8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ähnliche Rechtsfragen stellen (Moser/Beusch/Kneubühler/Kayser, Prozessieren vor dem Bundesverwaltungsgericht, 3. Aufl. 2022, Rz. 3.17).</w:t>
      </w:r>
    </w:p>
    <w:p>
      <w:r>
        <w:rPr>
          <w:b/>
        </w:rPr>
        <w:t>E. 1.2</w:t>
      </w:r>
    </w:p>
    <w:p>
      <w:r>
        <w:t>Die separat erlassenen Verfügungen der Vorinstanz wurden mit zwei inhaltlich praktisch identischen Beschwerdeschriften angefochten. Das Bundesverwaltungsgericht eröffnete daraufhin die Beschwerdeverfahren F-5976/2023 (Beschwerdeführer 1) und F-5979/2023 (Beschwerdeführer 2). Da den streitigen Verfügungen im Wesentlichen der gleiche Sachverhalt zugrunde liegt und sich die gleichen Rechtsfragen stellen, sind die Beschwerdeverfahren zu vereinigen und es ist in einem Urteil darüber zu entscheiden.</w:t>
      </w:r>
    </w:p>
    <w:p>
      <w:r>
        <w:rPr>
          <w:b/>
        </w:rPr>
        <w:t>E. 2.1</w:t>
      </w:r>
    </w:p>
    <w:p>
      <w:r>
        <w:t>Gemäss Art. 105 AsylG in Verbindung mit Art. 31 ff. VGG ist das Bundesverwaltungsgericht zur Beurteilung von Beschwerden auf dem Gebiet des Asyls zuständig. Es entscheidet in der Regel - wie auch vorliegend - endgültig (Art. 83 Bst. d Ziff. 1 BGG).</w:t>
      </w:r>
    </w:p>
    <w:p>
      <w:r>
        <w:rPr>
          <w:b/>
        </w:rPr>
        <w:t>E. 2.2</w:t>
      </w:r>
    </w:p>
    <w:p>
      <w:r>
        <w:t>Das Verfahren richtet sich nach dem VwVG, dem VGG und dem BGG, soweit das AsylG nichts anderes bestimmt (Art. 37 VGG und Art. 6 AsylG).</w:t>
      </w:r>
    </w:p>
    <w:p>
      <w:r>
        <w:rPr>
          <w:b/>
        </w:rPr>
        <w:t>E. 2.3</w:t>
      </w:r>
    </w:p>
    <w:p>
      <w:r>
        <w:t>Die Beschwerdeführer sind zur Beschwerdeführung legitimiert (Art. 48 Abs. 1 VwVG). Auf die frist- und formgerecht eingereichten Beschwerden ist daher einzutreten (Art. 108 Abs. 3 AsylG; Art. 52 Abs. 1 VwVG).</w:t>
      </w:r>
    </w:p>
    <w:p>
      <w:r>
        <w:rPr>
          <w:b/>
        </w:rPr>
        <w:t>E. 2.4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2.5</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2.6</w:t>
      </w:r>
    </w:p>
    <w:p>
      <w:r>
        <w:t>Die vorliegenden Beschwerden erweisen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Abs. 1 und 2 AsylG).</w:t>
      </w:r>
    </w:p>
    <w:p>
      <w:r>
        <w:rPr>
          <w:b/>
        </w:rPr>
        <w:t>E. 3.1</w:t>
      </w:r>
    </w:p>
    <w:p>
      <w:r>
        <w:t>Die Beschwerdeführer rügen in formeller Hinsicht die Abwesenheit der (damaligen) Rechtsvertretung im Dublin-Gespräch. Sie seien nicht über ihr Recht auf Anwesenheit des Rechtsbeistands informiert worden und hätten deshalb weder vollinformiert noch ausdrücklich darauf verzichtet. Dies stelle einen erheblichen Verfahrensfehler dar. Das Dublin-Gespräch sei als Erstgespräch im Sinne von Art. 102k Abs. 1 Bst. b AsylG zu qualifizieren, an welchem die Rechtsvertretung teilzunehmen habe. Vorliegend habe die Vorinstanz ihren Anspruch auf rechtliches Gehör verletzt. Aufgrund der Abwesenheit der Rechtsvertretung sei der rechtserhebliche Sachverhalt sodann nicht vollständig und richtig erstellt worden.</w:t>
      </w:r>
    </w:p>
    <w:p>
      <w:r>
        <w:rPr>
          <w:b/>
        </w:rPr>
        <w:t>E. 3.2</w:t>
      </w:r>
    </w:p>
    <w:p>
      <w:r>
        <w:t>Der Anspruch auf rechtliches Gehör verlangt von der Behörde, dass sie die Vorbringen des Betroffenen tatsächlich hört, ernsthaft prüft und in ihrer Entscheidfindung angemessen berücksichtigt (Art. 32 Abs. 1 VwVG). Die unrichtige oder unvollständige Feststellung des rechtserheblichen Sachverhalts in Verletzung der behördlichen Untersuchungspflicht bildet einen weiteren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Zunächst ist darauf hinzuweisen, dass die Anwesenheit der Rechtsvertretung am Dublin-Gespräch nicht zwingend vorgeschrieben ist. Gemäss Art. 102k Abs. 1 Bst. b AsylG gehört zu den Aufgaben der Rechtsvertretung die Teilnahme an der Erstbefragung in der Vorbereitungsphase und an der Anhörung zu den Asylgründen. Das Dublin-Gespräch stellt jedoch - entgegen der Behauptung der Beschwerdeführer - keine Erstbefragung im Rahmen der Vorbereitungsphase dar. Vielmehr handelt es sich dabei um ein persönliches Gespräch, das nach Art. 26b AsylG in Verbindung mit Art. 20b Abs. 1 der Asylverordnung 1 vom 11. August 1999 (AsylV 1, SR 142.311) als rechtliches Gehör zu einer allfälligen Überstellung ausgestaltet ist (vgl. hierzu Urteil des BVGer E-5608/2022 vom 31. Mai 2023 E. 5.4 [zur Publikation vorgesehen]). Zudem wurden beide Beschwerdeführer zu Beginn des Dublin-Gesprächs darauf hingewiesen, dass die Rechtsvertretung aus Kapazitätsgründen nicht am Gespräch teilnehmen kann, woraufhin die Beschwerdeführer jeweils ausdrücklich erklärt haben, damit einverstanden zu sein, das Gespräch ohne Rechtsbeistand durchzuführen. Sodann ist aus den Akten ersichtlich, dass die beiden Protokolle der Dublin-Gespräche der Rechtsvertretung jeweils zur Stellungnahme zugestellt wurden. Folglich können die vorliegenden Fälle nicht mit dem in der Beschwerde zitierten Urteil des BVGer D-5650/2022 vom 15. Dezember 2022 verglichen werden, da der dort zuständige Sachbearbeiter des SEM das Einverständnis der asylsuchenden Person für die Durchführung des Dublin-Gesprächs in Abwesenheit ihrer Rechtsvertretung nicht eingeholt und das Protokoll des Gesprächs der Rechtsvertretung vor Erlass des Nichteintretensentscheides nicht zugestellt hatte. Demgegenüber liegt vorliegend weder eine Verletzung des rechtlichen Gehörs noch eine unrichtige oder unvollständige Sachverhaltsfeststellung vor. Es besteht demnach keine Veranlassung, die Angelegenheit für weitere Sachverhaltsabklärungen an die Vorinstanz zurückzuweisen. Das entsprechende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(Art. 29a Abs. 1 und 2 AsylV 1; vgl. dazu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C-582/17 und C-583/17, EU:C:2019:280, Rn. 47-50;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4.4</w:t>
      </w:r>
    </w:p>
    <w:p>
      <w:r>
        <w:t>Vorliegend ergab ein Abgleich der Fingerabdrücke der Beschwerdeführer, dass diese am 15. September 2023 in Kroatien aufgegriffen und daktyloskopisch erfasst worden waren. Gleichentags hatten sie gemäss Auszug aus der Eurodac-Datenbank ein Asylgesuch gestellt (vgl. Sachverhalt A). Die kroatischen Behörden stimmten dem Wiederaufnahmeersuchen der Vorinstanz gestützt auf Art. 20 Abs. 5 Dublin-III-VO zu. Die Zuständigkeit Kroatiens ist somit grundsätzlich gegeben. Das Vorbringen der Beschwerdeführer, sie hätten in Kroatien gar kein Asylgesuch stellen wollen, ist angesichts der aktenkundigen Registrierung in Kroatien und der Tatsache, dass die Dublin-III-VO den Schutzsuchenden generell kein Recht einräumt, den ihren Antrag prüfenden Staat selber auszuwählen (vgl. BVGE 2010/45), nicht von Belang.</w:t>
      </w:r>
    </w:p>
    <w:p>
      <w:r>
        <w:rPr>
          <w:b/>
        </w:rPr>
        <w:t>E. 5</w:t>
      </w:r>
    </w:p>
    <w:p>
      <w:r>
        <w:t>Als mögliche Rechtsgrundlage für einen Zuständigkeitsübergang auf die Schweiz kommt Art. 3 Abs. 2 Dublin-III-VO in Betracht.</w:t>
      </w:r>
    </w:p>
    <w:p>
      <w:r>
        <w:rPr>
          <w:b/>
        </w:rPr>
        <w:t>E. 5.1</w:t>
      </w:r>
    </w:p>
    <w:p>
      <w:r>
        <w:t>Art. 3 Abs. 2 zweiter und dritter Satz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des Art. 4 der Charta der Grundrechte der Europäischen Union (EU-Grundrechtecharta, ABl. C 364/1 vom 18.12.2000) mit sich bringen.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5.2</w:t>
      </w:r>
    </w:p>
    <w:p>
      <w:r>
        <w:t>Die Beschwerdeführer bringen vor, das Asylverfahren und die Aufnahmebedingungen in Kroatien würden systemische Schwachstellen im Sinne der zitierten Rechtsgrundlagen (vgl. E. 5.1) aufweisen.</w:t>
      </w:r>
    </w:p>
    <w:p>
      <w:r>
        <w:rPr>
          <w:b/>
        </w:rPr>
        <w:t>E. 5.3</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zweiter und dritter Satz Dublin-III-VO auf, die eine Überstellung von Gesuchstellenden generell als unzulässig erscheinen lassen würden (vgl. E-1488/2020 E. 9.5). Der - angesichts der in E. 9.4.2 f. des Urteils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5.4</w:t>
      </w:r>
    </w:p>
    <w:p>
      <w:r>
        <w:t>An dieser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der Beschwerdeführer unter Verweis auf diverse Berichte (Bericht der Schweizerischen Flüchtlingshilfe vom 21. Februar 2023, Bericht des European Center for Constitutional and Human Rights [ECCHR] vom Februar 2023, Bericht des Human Right Watch [HRW] vom Mai 2023 und 15. Juli 2019, Bericht des Schweizer Radio und Fernsehen [SRF] vom 6. Oktober 2021) nichts zu ändern. Unter diesen Umständen ist die Anwendung von Art. 3 Abs. 2 Dublin-III-VO nicht gerechtfertigt.</w:t>
      </w:r>
    </w:p>
    <w:p>
      <w:r>
        <w:rPr>
          <w:b/>
        </w:rPr>
        <w:t>E. 6</w:t>
      </w:r>
    </w:p>
    <w:p>
      <w:r>
        <w:t>Als weitere potentielle Rechtsgrundlage für einen Zuständigkeitsübergang auf die Schweiz ist Art. 17 Abs. 1 Dublin-III-VO zu prüfen.</w:t>
      </w:r>
    </w:p>
    <w:p>
      <w:r>
        <w:rPr>
          <w:b/>
        </w:rPr>
        <w:t>E. 6.1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nach Rechtsprechung des Bundesverwaltungsgerichts zwingend (BVGE 2015/9 E. 8.2.1).</w:t>
      </w:r>
    </w:p>
    <w:p>
      <w:r>
        <w:rPr>
          <w:b/>
        </w:rPr>
        <w:t>E. 6.2</w:t>
      </w:r>
    </w:p>
    <w:p>
      <w:r>
        <w:t>Bei der Beurteilung eines Selbsteintritts gilt es zu beachten, dass Kroatien Signatarstaat der EMRK, des Übereinkommens vom 10. Dezember 1984 gegen Folter und andere grausame, unmenschliche oder erniedrigende Behandlung oder Strafe (FoK, SR 0.105), des Abkommens vom 28. Juli 1951 über die Rechtsstellung der Flüchtlinge (FK, SR 0.142.30) und des Zusatzprotokolls zur FK vom 31. Januar 1967 (SR 0.142.301) ist. Ferner wird Kroatien durch die Richtlinien des Europäischen Parlaments und des Rates 2013/32/EU vom 26. Juni 2013 zu gemeinsamen Verfahren für die Zuerkennung und Aberkennung des internationalen Schutzes (Verfahrensrichtlinie, ABl. L 180/96 vom 29.6.2013) sowie 2013/33/EU vom 26. Juni 2013 zur Festlegung von Normen für die Aufnahme von Personen, die internationalen Schutz beantragen (Aufnahmerichtlinie, ABl. L 180/60 vom 29.6.2013) gebunden.</w:t>
      </w:r>
    </w:p>
    <w:p>
      <w:r>
        <w:rPr>
          <w:b/>
        </w:rPr>
        <w:t>E. 6.3</w:t>
      </w:r>
    </w:p>
    <w:p>
      <w:r>
        <w:t>Mangels systemischer Mängel im Sinne von Art. 3 Abs. 2 Dublin-III-VO kann vermutungsweise davon ausgegangen werden, dass Kroatien seinen völker- und gemeinschaftsrechtlichen Verpflichtungen gegenüber Personen in der Situation der Beschwerdeführer nachkommt und insbesondere auch die Rechte respektiert und schützt, die sich aus der Verfahrens- und Aufnahmerichtlinie ergeben (vgl. Urteile des BVGer F-5384/2023 vom 12. Oktober 2023 E. 7.3; F-1883/2023 vom 12. April 2023 E. 8.2). Diese Vermutung kann zwar im Einzelfall widerlegt werden. Hierfür bedarf es aber konkreter und ernsthafter Hinweise, die von der betroffenen Person glaubhaft darzutun sind (vgl. BVGE 2010/45 E. 7.4 f.; Urteil des BVGer D-5698/2017 vom 6. März 2018 E. 5.3.1).</w:t>
      </w:r>
    </w:p>
    <w:p>
      <w:r>
        <w:rPr>
          <w:b/>
        </w:rPr>
        <w:t>E. 6.4</w:t>
      </w:r>
    </w:p>
    <w:p>
      <w:r>
        <w:t>In Bezug auf ihre Erlebnisse in Kroatien decken sich die Ausführungen der Beschwerdeführer in den Beschwerdeschriften mit denjenigen anlässlich der beiden Dublin-Gespräche (vgl. Sachverhalt B). Ihre Aussagen haben sie nicht weiter substantiiert. Demnach haben sie auf Beschwerdeebene keine konkreten Hinweise für die Annahme dargetan, Kroatien würde ihnen dauerhaft die ihnen gemäss Aufnahmerichtlinie zustehenden minimalen Lebensbedingungen vorenthalten. Die angeführten Vorfälle in Kroatien (vgl. Sachverhalt B) vermögen für sich allein keine solchen Hinweise zu liefern. Die Beschwerdeführer zeigen nicht auf, dass sie sich in der kurzen Zeit, in der sie sich in Kroatien aufgehalten haben, an die zuständigen Behörden gewendet hätten und ob und in welcher Form diese reagiert hätten. Im Übrigen ist darauf hinzuweisen, dass ihnen die Möglichkeit offensteht, die vor Ort tätigen karitativen Organisationen zu kontaktieren. Insgesamt vermögen die Beschwerdeführer nicht rechtsgenügend darzutun, dass die von ihnen bei einer Rückführung nach Kroatien zu erwartenden Bedingungen derart schlecht wären, dass sie zu einer Verletzung von Art. 3 EMRK führen könnten. Das Bundesverwaltungsgericht geht zudem davon aus, dass sie sich nach der Dublin-Rücküberstellung in einer anderen Situation als bei der letzten, irregulären Einreise nach Kroatien befinden werden (vgl. Urteil des BVGer E-1488/2020 E. 9.4 m.w.H.). Dies umso mehr, zumal sie gemäss Dublin-Überstellungmodalitäten (Stand 25. Oktober 2023) auf dem Flugweg nach Zagreb überstellt werden dürften.</w:t>
      </w:r>
    </w:p>
    <w:p>
      <w:r>
        <w:rPr>
          <w:b/>
        </w:rPr>
        <w:t>E. 6.5</w:t>
      </w:r>
    </w:p>
    <w:p>
      <w:r>
        <w:t>Auch was den medizinischen Sachverhalt anbelangt, liegen keine konkreten Anhaltspunkte vor, wonach die Gesundheit der Beschwerdeführer bei einer Überstellung nach Kroatien ernsthaft gefährdet würde.</w:t>
      </w:r>
    </w:p>
    <w:p>
      <w:r>
        <w:rPr>
          <w:b/>
        </w:rPr>
        <w:t>E. 6.5.1</w:t>
      </w:r>
    </w:p>
    <w:p>
      <w:r>
        <w:t>Bezüglich der gesundheitlichen Aspekte ist festzuhalten, dass eine zwangsweise Rückweisung von Personen mit gesundheitlichen Problemen nur ausnahmsweise einen Verstoss gegen Art. 3 EMRK darstellt (vgl. anstatt vieler Urteil des BVGer F-3746/2023 vom 11. Juli 2023 E. 6.4 unter Verweis auf das Urteil des Europäischen Gerichtshofs für Menschenrechte [EGMR] Paposhvili gegen Belgien vom 13. Dezember 2016, Grosse Kammer 41738/10, §§ 180-193).</w:t>
      </w:r>
    </w:p>
    <w:p>
      <w:r>
        <w:rPr>
          <w:b/>
        </w:rPr>
        <w:t>E. 6.5.2</w:t>
      </w:r>
    </w:p>
    <w:p>
      <w:r>
        <w:t>Im Lichte dieser Rechtsprechung stehen die von den Beschwerdeführern geltend gemachten gesundheitlichen Beeinträchtigungen (Angstzustände und Panikattacken beim Beschwerdeführer 1 und Schlafprobleme und Panikattacken beim Beschwerdeführer 2) einer Überstellung nach Kroatien nach den gesamten aktenkundigen Umständen nicht entgegen. Aus den vorinstanzlichen Akten geht hervor, dass der Beschwerdeführer 1 seit der Covid-Pandemie an einer reaktiven chronischen Angststörung leidet, die medikamentös behandelt wird (Arztbericht vom 28. September 2023). Es wurden ihm 10 mg Escitalopram verschrieben. Gemäss Auskunft der zuständigen Pflegefachstelle vom 24. Oktober 2023 holt der Beschwerdeführer 1 sein Medikament täglich ab. In Bezug auf den Beschwerdeführer 2 ist aus den Akten ersichtlich, dass sich dieser dreimal wegen einer Pollenallergie beim zuständigen medizinischen Personal gemeldet und entsprechende Arzneimittel bekommen hat. Weitere Beschwerden sind nicht bekannt und wurden auch nicht substantiiert geltend gemacht.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Sodann bestehen in Kroatien nebst den staatlichen Einrichtungen auch Angebote von Nichtregierungsorganisationen für die psychische Betreuung, womit insgesamt von einem genügenden psychologischen Behandlungsangebot auszugehen ist (vgl. Urteil des BVGer F-643/2023 vom 9. Februar 2023 E. 6.1.2). In dieser Hinsicht vermag auch der auf Beschwerdeebene zitierte Bericht der Schweizerischen Flüchtlingshilfe zu keiner anderen Einschätzung der Situation der Beschwerdeführer in Kroatien zu führen. Es gibt keinen Grund zur Annahme, dass insbesondere dem Beschwerdeführer 1 in Kroatien die notwendige medizinische Behandlung verweigert werden würde. Im Übrigen werden die schweizerischen Behörden, die mit dem Vollzug der angefochtenen Verfügungen beauftragt sind, den medizinischen Umständen bei der Bestimmung der konkreten Modalitäten der Überstellung Rechnung tragen und die kroatischen Behörden vorgängig in geeigneter Weise über die spezifischen Gegebenheiten informieren (vgl. Art. 31 f. Dublin-III-VO).</w:t>
      </w:r>
    </w:p>
    <w:p>
      <w:r>
        <w:rPr>
          <w:b/>
        </w:rPr>
        <w:t>E. 6.6</w:t>
      </w:r>
    </w:p>
    <w:p>
      <w:r>
        <w:t>Vor diesem Hintergrund ist auch der Subeventualantrag abzuweisen, wonach die Vorinstanz anzuweisen sei, von den zuständigen Behörden Zusicherungen einzuholen, dass ab dem Zeitpunkt der Ankunft in Kroatien umgehend Obdach, Nahrung, eine adäquate und regelmässige medizinische sowie psychologische Behandlung zur Verfügung steht. Die Vorinstanz hat das Selbsteintrittsrecht von Art. 17 Dublin-III-VO sowie Art. 29a Abs. 3 AsylV 1 zu Recht nicht ausgeübt.</w:t>
      </w:r>
    </w:p>
    <w:p>
      <w:r>
        <w:rPr>
          <w:b/>
        </w:rPr>
        <w:t>E. 6.7</w:t>
      </w:r>
    </w:p>
    <w:p>
      <w:r>
        <w:t>Zusammenfassend ist die Schweiz weder völkerrechtlich verpflichtet, auf die Asylgesuche einzutreten, noch liegen humanitäre Gründe vor, welche einen Selbsteintritt nahelegen würden.</w:t>
      </w:r>
    </w:p>
    <w:p>
      <w:r>
        <w:rPr>
          <w:b/>
        </w:rPr>
        <w:t>E. 7</w:t>
      </w:r>
    </w:p>
    <w:p>
      <w:r>
        <w:t>Die Vorinstanz ist demnach zu Recht gestützt auf Art. 31a Abs. 1 Bst. b AsylG auf die Asylgesuche der Beschwerdeführer nicht eingetreten und hat die Wegweisung nach Kroatien angeordnet.</w:t>
      </w:r>
    </w:p>
    <w:p>
      <w:r>
        <w:rPr>
          <w:b/>
        </w:rPr>
        <w:t>E. 8</w:t>
      </w:r>
    </w:p>
    <w:p>
      <w:r>
        <w:t>Nach dem Gesagten sind die beiden Beschwerden abzuweisen. Mit dem vorliegenden Urteil fallen die am 1. November 2023 angeordneten Vollzugsstopps dahin. Die Gesuche um Erteilung der aufschiebenden Wirkung sind gegenstandslos geworden.</w:t>
      </w:r>
    </w:p>
    <w:p>
      <w:r>
        <w:rPr>
          <w:b/>
        </w:rPr>
        <w:t>E. 9.1</w:t>
      </w:r>
    </w:p>
    <w:p>
      <w:r>
        <w:t>Die gestellten Begehren erweisen sich als von Beginn weg aussichtslos, weshalb die Gesuche um Gewährung der unentgeltlichen Prozessführung ungeachtet einer allfälligen prozessualen Bedürftigkeit abzuweisen sind (Art. 65 Abs. 1 VwVG).</w:t>
      </w:r>
    </w:p>
    <w:p>
      <w:r>
        <w:rPr>
          <w:b/>
        </w:rPr>
        <w:t>E. 9.2</w:t>
      </w:r>
    </w:p>
    <w:p>
      <w:r>
        <w:t>Bei diesem Ausgang des Verfahrens sind die Kosten den Beschwerdeführern aufzuerlegen (Art. 63 Abs. 1 VwVG) und auf insgesamt Fr. 900.- festzusetzen (Art. 1-3 des Reglements vom 21. Februar 2008 über die Kosten und Entschädigungen vor dem Bundesverwaltungsgericht [VGKE, SR 173.320.2]; Zuschlag von Fr. 150.- infolge Verfahrensvereinigung).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