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F-5973/2023 vom 3. November 2023</w:t>
      </w:r>
    </w:p>
    <w:p>
      <w:r>
        <w:t>Bundesverwaltungsgericht, 2023-11-03, DE</w:t>
      </w:r>
    </w:p>
    <w:p>
      <w:r>
        <w:rPr>
          <w:b/>
        </w:rPr>
        <w:t xml:space="preserve">Quelle: </w:t>
      </w:r>
      <w:r>
        <w:t>https://mcp.opencaselaw.ch/entscheid/bvger_F-5973_2023</w:t>
      </w:r>
    </w:p>
    <w:p>
      <w:r>
        <w:t>FR: TAF F-5973/2023 du 3 novembre 2023</w:t>
      </w:r>
    </w:p>
    <w:p>
      <w:r>
        <w:t>IT: TAF F-5973/2023 del 3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Der Beschwerdeführer rügt vorab eine Verletzung des rechtlichen Gehörs. Seine Rechtsvertretung habe ihn nicht zum Dublin-Gespräch, bei welchem es sich offensichtlich um ein Erstgespräch im Sinne von Art. 102k Abs. 1 Bst. b AsylG handle, begleitet. Über sein Recht auf Anwesenheit der Rechtsvertretung sei er weder aufgeklärt worden noch habe er ausdrücklich und vollinformiert darauf verzichtet.</w:t>
      </w:r>
    </w:p>
    <w:p>
      <w:r>
        <w:rPr>
          <w:b/>
        </w:rPr>
        <w:t>E. 4.1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4.1.1</w:t>
      </w:r>
    </w:p>
    <w:p>
      <w:r>
        <w:t>Dieser verfahrensrechtlichen Anforderung hat die Vorinstanz Genüge getan. Beim Dublin-Gespräch nach Art. 5 Abs. 1 Dublin-III-VO handelt es sich um ein persönliches Gespräch, welches im Lichte von Art. 26b AsylG in Verbindung mit Art. 20b Abs. 1 der Asylverordnung 1 vom 11. August 1999 (AsylV 1, SR 142.311) als Recht auf rechtliches Gehör zu einer allfälligen Überstellung ausgestaltet ist (vgl. Urteil des BVGer D-3455/2023 vom 26. Juni 2023 E. 4.2 m.w.H.). Das Bundesverwaltungsgericht hat sodann bereits mehrfach festgehalten, dass die Teilnahme der Rechtsvertretung am Dublin-Gespräch nicht zwingend erforderlich ist (siehe zum Ganzen Urteil des BVGer E-5608/2022 vom 31. Mai 2023 [zur Publikation vorgesehen] E. 5.4 ff. m.w.H.; Urteile des BVGer E-4239/2023 vom 10. August 2023 E. 4.2.3.1; E-2625/2023 vom 12. Juli 2023 E. 3.2.4.1; D-218/2023 vom 12. Juli 2023 E. 4.2). Das Dublin-Gespräch stellt - entgegen der in der Beschwerde vertretenen Ansicht - keine Erstbefragung im Rahmen der Vorbereitungsphase dar, werden denn auch in diesem Gespräch im Gegensatz zur Erstbefragung die Asylgründe grundsätzlich nicht erfragt. Die vom Beschwerdeführer zur Stützung seiner Argumentation angeführten Zitate in der Literatur bezüglich des zu gewährenden rechtlichen Gehörs (so Schweizerische Flüchtlingshilfe [SFH], Handbuch zum Asyl- und Wegweisungsverfahren, 3. Auflage, 2021, S. 160 und Constantin Hruschka, Neustrukturierte Dublin-Verfahren, Asyl 1/2019, S. 32) lassen denn auch keine anderen Schlussfolgerungen erkennen.</w:t>
      </w:r>
    </w:p>
    <w:p>
      <w:r>
        <w:rPr>
          <w:b/>
        </w:rPr>
        <w:t>E. 4.1.2</w:t>
      </w:r>
    </w:p>
    <w:p>
      <w:r>
        <w:t>Soweit der Beschwerdeführer moniert, nicht rechtsgültig auf seine Rechtsvertretung für das Dublin-Gespräch verzichtet zu haben, ist dieser Einwand als nicht stichhaltig zu qualifizieren. So hat er sich zu Beginn des Dublin-Gesprächs ausdrücklich und wiederholt damit einverstanden erklärt, das Gespräch in Abwesenheit seiner Rechtsvertretung durchzuführen (vgl. SEM act. 1281493-19/3 [nachfolgend: act. 19], S. 1). Im Übrigen obliegt der Entscheid über die Notwendigkeit einer Anwesenheit am Dublin-Gespräch der zugewiesenen Rechtsvertretung, weshalb bei rechtzeitiger Mitteilung des Termins - wie vorliegend - grundsätzlich kein Raum für die Feststellung einer Verletzung des rechtlichen Gehörs verbleibt (vgl. Urteile des BVGer F-3813/2023 vom 3. August 2023 E. 3.2; D-218/2023 E. 4.3; F-3149/2023 und F-3153/2023 vom 10. Juli 2023 E. 5.4; D-3455/2023 E. 4.2; D-221/2023 vom 8. März 2023 E. 3.5). Die Rechtsvertretung nahm am 13. Oktober 2023 am Dublin-Gespräch des Beschwerdeführers nicht teil, wurde indes mit Vorladung vom 10. Oktober 2023 über den anstehenden Termin rechtzeitig in Kenntnis gesetzt. Der Beschwerdeführer behauptet weder eine unzureichende Zustellung der Vorladung noch eine Verhinderung seiner Rechtsvertretung oder das Ausbleiben einer Übermittlung des Dublin-Protokolls an die Rechtsvertretung im Anschluss an das Dublin-Gespräch. Folglich liegt keine Verletzung des rechtlichen Gehörs vor.</w:t>
      </w:r>
    </w:p>
    <w:p>
      <w:r>
        <w:rPr>
          <w:b/>
        </w:rPr>
        <w:t>E. 4.2</w:t>
      </w:r>
    </w:p>
    <w:p>
      <w:r>
        <w:t>In Ermangelung eines Verfahrensfehlers (vgl. E. 4.1) erweist sich denn auch die Rüge einer unrichtigen und unvollständigen Feststellung des rechtserheblichen Sachverhalts als unbegründet. Soweit er in diesem Zu-sammenhang auf das Urteil D-5650/2022 vom 15. Dezember 2022 in einem identischen Fall hinweist, in welchem das SEM gemäss dem Bundesverwaltungsgericht einen schweren Verfahrensfehler begangen habe, kann er daraus nichts für sich ableiten (vgl. dazu E-5608/2022 E. 5.5). Zudem ist der vorliegende Sachverhalt nicht mit demjenigen im zitierten Verfahren D-5650/2022 vergleichbar. Im Übrigen hat sich das SEM unter Bezugnahme auf seine Schilderungen und den vorliegenden Beweismitteln sowie gestützt auf Abklärungen beim Gesundheitsdienst des BAZ Basel mit seiner individuellen Situation, der Anwesenheit von Verwandten in der Schweiz, der von ihm angeführten Behandlung nach seinem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seinem Gesundheitszustand sowie der Möglichkeit, sich in Kroatien zu behandeln, auseinandergesetzt. Es ist nicht ersichtlich, in welcher Hinsicht hier noch konkrete weitere Abklärungen hätten vorgenommen werden müssen. Es ist demnach keine Verletzung des Untersuchungsgrundsatzes festzustellen.</w:t>
      </w:r>
    </w:p>
    <w:p>
      <w:r>
        <w:rPr>
          <w:b/>
        </w:rPr>
        <w:t>E. 4.3</w:t>
      </w:r>
    </w:p>
    <w:p>
      <w:r>
        <w:t>Die formellen Rügen erweisen sich somit als unbegründet. Es besteht keine Veranlassung, die Sache zu weiteren Sachverhaltsabklärungen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statt vieler: Urteil des BVGer F-1959/2023 vom 19. April 2023 E. 3.2 m.w.H.).</w:t>
      </w:r>
    </w:p>
    <w:p>
      <w:r>
        <w:rPr>
          <w:b/>
        </w:rPr>
        <w:t>E. 6.1</w:t>
      </w:r>
    </w:p>
    <w:p>
      <w:r>
        <w:t>Ein Abgleich der Fingerabdrücke des Beschwerdeführers mit der "Eurodac"-Datenbank ergab, dass er am 16. September 2023 in Kroatien ein Asylgesuch gestellt hatte. Das SEM ersuchte die kroatischen Behörden deshalb am 5. Oktober 2023 um seine Übernahme. Diese stimmten dem Ersuchen am 19. Oktober 2023 zu. Die Zustimmung stützte sich auf Art. 18 Abs. 1 Bst. b Dublin-III-VO. Die grundsätzliche Zuständigkeit Kroatiens ist somit gegeben, was vom Beschwerdeführer auch nicht bestritten wird.</w:t>
      </w:r>
    </w:p>
    <w:p>
      <w:r>
        <w:rPr>
          <w:b/>
        </w:rPr>
        <w:t>E. 6.2</w:t>
      </w:r>
    </w:p>
    <w:p>
      <w:r>
        <w:t>Weiter sind keine Gründe nach Art. 16 Abs. 1 Dublin-III-VO ersichtlich, die eine Pflicht der Schweiz zur Prüfung des Asylgesuchs des Beschwerdeführers begründen könnten. Weder sein angeblich mit ihm zusammen in die Schweiz geflüchteter minderjähriger (Nennung Verwandter) noch sein (Nennung Verwandter) sind Familienangehörige im Sinne von Art. 2 Bst. g Dublin-III-VO, weshalb die Zuständigkeitskriterien zum Schutz der Familieneinheit (Art. 9 ff. Dublin-III-VO) nicht einschlägig sind. Die grundsätzliche Zuständigkeit Kroatiens bleibt deshalb bestehen.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Ziffn. 2-4) - nicht davon aus, das Asylverfahren und die Aufnahmebedingungen in Kroatien wiesen systemische Schwachstellen im Sinne von Art. 3 Abs. 2 Sätze 2 und 3 Dublin-III-VO auf. Der Zugang zum dortigen Asylverfahren ist gewährleistet und der Verdacht eines Gefährdungszusammenhangs zwischen Push-Backs einerseits und Dublin-Rückkehr andererseits lässt sich nicht erhärten,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konkretisierten Ausführungen des Beschwerdeführers zur schlechten Behandlung durch die kroatische Polizei im Zusammenhang mit seiner illegalen Einreise (vgl. SEM act. 19 S. 2) sind nicht geeignet, die Annahme zu widerlegen, wonach Kroatien seinen völkerrechtlichen Verpflichtungen im Rahmen eines Asylverfahrens nachkommt (vgl. Referenzurteil E-1488/2020 E. 8 und E. 9.5).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die geltend gemachte, jedoch nicht ansatzweise konkretisierte schlechte Behandlung durch die kroatischen Behörden, die sich im Übrigen auf Vorkommnisse nach seiner illegalen Einreise und nicht auf den Aufenthalt in den dortigen Aufenthaltsstrukturen bezieht.</w:t>
      </w:r>
    </w:p>
    <w:p>
      <w:r>
        <w:rPr>
          <w:b/>
        </w:rPr>
        <w:t>E. 8.3</w:t>
      </w:r>
    </w:p>
    <w:p>
      <w:r>
        <w:t>Betreffend den Gesundheitszustand lässt sich den vorinstanzlichen Akten entnehmen, dass der Beschwerdeführer seinen Angaben zufolge wegen des Verhaltens der kroatischen Polizei nach seiner illegalen Einreise noch immer psychisch belastet sei und nicht (Nennung Leiden) könne. Ebenso habe er (Nennung Beschwerden) gehabt, welche mittlerweile behandelt worden seien (vgl. SEM act. 19 S. 3). Betreffend der (Nennung gesundheitliche Probleme) habe er gemäss der Auskunft von Medic-Help im BAZ Basel einen Termin erhalten, den er nicht wahrgenommen habe. Medikamente seien keine abgegeben worden (vgl. SEM act. 1281493-24/2). Die gesundheitlichen Beeinträchtigungen des Beschwer-deführers (Nennung Probleme) sind nicht derart gravierend, dass in Anwendung von Art. 3 EMRK von einer Überstellung nach Kroatien abgesehen werden müsste (vgl. Urteil des EGMR Paposhvili gegen Belgien vom 13. Dezember 2016, Grosse Kammer, 41738/10, §§ 180-193 m.w.H.). Das Land verfügt grundsätzlich über eine ausreichende, hinreichend zugängliche medizinische Infrastruktur (vgl. Referenzurteil E-1488/2020 E. 10.2 und E. 10.3), weshalb der Beschwerdeführer eine allenfalls von ihm benötigte medizinische Behandlung dort erhalten kann (vgl. statt vieler: Urteil des BVGer F-1176/2023 vom 10. März 2023 E. 5.1 m.w.H.). Insgesamt droht keine Verletzung von Art. 3 EMRK, weshalb die Schweiz nicht zum Selbsteintritt nach Art. 17 Abs. 1 Dublin-III-VO verpflichtet ist. Vor diesem Hintergrund ist es nicht angezeigt, die Vorinstanz zu verpflichten, bei den kroatischen Behörden individuelle Garantien hinsichtlich Unterkunft, Nahrung und adäquater medizinischer Versorgung einzuholen. Der entsprechende Eventualantrag (Rechtsbegehren Ziff. 4) ist abzuweisen.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 November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