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F-5969/2018 vom 24. Oktober 2019</w:t>
      </w:r>
    </w:p>
    <w:p>
      <w:r>
        <w:t>Bundesverwaltungsgericht, 2019-10-24, FR</w:t>
      </w:r>
    </w:p>
    <w:p>
      <w:r>
        <w:rPr>
          <w:b/>
        </w:rPr>
        <w:t xml:space="preserve">Quelle: </w:t>
      </w:r>
      <w:r>
        <w:t>https://mcp.opencaselaw.ch/entscheid/bvger_F-5969_2018</w:t>
      </w:r>
    </w:p>
    <w:p>
      <w:r>
        <w:t>FR: TAF F-5969/2018 du 24 octobre 2019</w:t>
      </w:r>
    </w:p>
    <w:p>
      <w:r>
        <w:t>IT: TAF F-5969/2018 del 24 ottobre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dès lors que le contenu de l'art. 67 al. 2 let. a LEtr (sur lequel se fonde la décision querellée) a été repris textuellement au nouvel art. 67 al. 2 let. a LEI et que le nouvel art. 77a al. 1 let. a et al. 2 OASA (qui a remplacé l'art. 80 al. 1 let. a et al. 2 OASA en vigueur jusqu'au 31 décembre 2018) n'a subi qu'une modification de nature rédactionnelle (cf. le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4.2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w:t>
      </w:r>
    </w:p>
    <w:p>
      <w:r>
        <w:rPr>
          <w:b/>
        </w:rPr>
        <w:t>E. 4.3</w:t>
      </w:r>
    </w:p>
    <w:p>
      <w:r>
        <w:t>Aux termes de l'ancien 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(ancien art. 80 al. 2 OASA).</w:t>
      </w:r>
    </w:p>
    <w:p>
      <w:r>
        <w:rPr>
          <w:b/>
        </w:rPr>
        <w:t>E. 4.4</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l'arrêt du TAF F-1880/2017 du 3 avril 2018 consid. 4.4.3 et réf. cit.).</w:t>
      </w:r>
    </w:p>
    <w:p>
      <w:r>
        <w:rPr>
          <w:b/>
        </w:rPr>
        <w:t>E. 4.5</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4.6</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5</w:t>
      </w:r>
    </w:p>
    <w:p>
      <w:r>
        <w:t>En l'occurrence, l'autorité inférieure a prononcé une décision d'interdiction d'entrée en Suisse d'une durée de trois ans à l'encontre de X._______. Elle a considéré qu'une telle mesure d'éloignement s'imposait en raison des infractions commises par le prénommé, tant en matière pénale qu'en matière de droit des étrangers (cf. ordonnance pénale du 4 juillet 2016) et de la mise en danger de la sécurité et de l'ordre publics, qui en découlait.</w:t>
      </w:r>
    </w:p>
    <w:p>
      <w:r>
        <w:rPr>
          <w:b/>
        </w:rPr>
        <w:t>E. 5.1</w:t>
      </w:r>
    </w:p>
    <w:p>
      <w:r>
        <w:t>A titre préliminaire, le Tribunal rappelle qu'il existe deux régimes juridiques différents concernant le prononcé des interdictions d'entrée, selon que l'intéressé est ressortissant d'un Etat de l'Union européenne ou d'un Etat tiers. En l'occurrence, le recourant est un ressortissant du Kosovo, soit originaire d'un Etat tiers, de sorte que le prononcé querellé s'examine à l'aune de la LEtr, les dispositions de l'ALCP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5.2</w:t>
      </w:r>
    </w:p>
    <w:p>
      <w:r>
        <w:t>En l'état, le Tribunal retient que le recourant est entré en Suisse et y a séjourné durant trois semaines au mois de mars 2016 (cf. procès-verbal du 24 mars 2016, réponse 3), sans être au bénéfice d'un visa ou d'une quelconque autorisation, raison pour laquelle il a été notamment condamné pour séjour illégal. En outre, il a été aussi sanctionné pour faux dans les certificats après s'être légitimé durant un contrôle routier en Valais au moyen d'une carte d'identité et d'un permis de conduire tchèques falsifiés (cf. consid. B) Or, selon la jurisprudence constante du Tribunal de céans, le seul fait d'entrer, de séjourner et/ou de travailler en Suisse sans autorisation constitue déjà une violation grave des prescriptions en droit des étrangers justifiant le prononcé d'une mesure d'éloignement à l'endroit de l'étranger concerné (cf. notamment l'arrêt du Tribunal administratif fédéral F-5161/2016 du 11 septembre 2017 consid. 4.2 in fine et les références citées). L'autre infraction relevée dans l'ordonnance pénale du 4 juillet 2016 (faux dans les titres) est expressément sanctionnée par le code pénal suisse (art. 252 CP) et constitue donc indéniablement une violation des prescriptions légales, au sens de l'ancien art. 80 al. 1 let. a OASA, portant atteinte à la sécurité et à l'ordre publics, justifiant donc aussi le prononcé d'une mesure d'éloignement.</w:t>
      </w:r>
    </w:p>
    <w:p>
      <w:r>
        <w:rPr>
          <w:b/>
        </w:rPr>
        <w:t>E. 5.3</w:t>
      </w:r>
    </w:p>
    <w:p>
      <w:r>
        <w:t>A ce stade, il s'impose donc de retenir que le recourant, par son comportement délictueux a indiscutablement attenté à la sécurité et à l'ordre publics en Suisse, de sorte qu'il remplit les conditions d'application de l'art. 67 al. 2 let. a LEtr.</w:t>
      </w:r>
    </w:p>
    <w:p>
      <w:r>
        <w:rPr>
          <w:b/>
        </w:rPr>
        <w:t>E. 5.4</w:t>
      </w:r>
    </w:p>
    <w:p>
      <w:r>
        <w:t>Dans la mesure où l'autorité intimée a renoncé à prononcer une mesure d'éloignement d'une durée supérieure à cinq ans à l'endroit de l'intéressé, il ne s'avère pas nécessaire en l'occurrence d'examiner si ce dernier représente une menace qualifiée pour l'ordre et la sécurité publics en Suisse au sens de l'art. 67 al. 3 deuxième phrase LEtr.</w:t>
      </w:r>
    </w:p>
    <w:p>
      <w:r>
        <w:rPr>
          <w:b/>
        </w:rPr>
        <w:t>E. 6.1</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w:t>
      </w:r>
    </w:p>
    <w:p>
      <w:r>
        <w:rPr>
          <w:b/>
        </w:rPr>
        <w:t>E. 6.2</w:t>
      </w:r>
    </w:p>
    <w:p>
      <w:r>
        <w:t>Dans le cas d'espèce, l'impossibilité pour le recourant de séjourner dans le pays de résidence de son épouse, à savoir la Slovénie, ne résulte pas de l'interdiction d'entrée objet du recours, mais découle primairement du fait que les autorités slovènes auraient refusé, selon ses allégations, de lui délivrer un titre de séjour (cf. mémoire de recours, p. 4). Il est à relever qu'il demeure de la compétence des Etats membres d'autoriser la personne concernée à entrer sur leur territoire (respectivement à lui délivrer un titre de séjour) pour des motifs sérieux, d'ordre humanitaire, d'intérêt national ou résultant d'obligations internationales (cf. art. 25 par. 1 CAAS). Selon cette disposition, si le titre de séjour est délivré, la partie contractante signalante procède alors au retrait du signalement, mais peut cependant inscrire cet étranger sur sa liste nationale de signalement (cf. infra consid. 9.2). En l'occurrence, l'intéressé n'a fourni aucune décision des autorités slovènes compétentes lui refusant la délivrance d'un titre de séjour pour vivre auprès de son épouse kosovare résidant en Slovénie en raison de la mesure d'éloignement prononcée à son endroit. De même, il n'a pas démontré n'avoir pas pu contester cette décision auprès desdites autorités afin de pouvoir mener une vie familiale auprès de sa conjointe en application de l'art. 8 CEDH. En conséquence, il appartient au recourant, s'il entend s'établir en Slovénie auprès de son épouse, de solliciter formellement une autorisation de séjour auprès des autorités slovènes et, en cas de refus d'octroi de ladite autorisation, d'en contester la teneur auprès des autorités slovènes compétentes. ll s'ensuit que l'appréciation de la situation du recourant opérée sous l'angle de l'art. 8 CEDH dans le cadre de la présente procédure vise seulement à examiner si l'interdiction d'entrée prononcée à son endroit complique de façon disproportionnée le maintien de ses relations avec les membres sa famille résidant en Suisse. Or, force est de constater que le recourant n'a pas établi qu'il se trouverait dans un état de dépendance défini par la jurisprudence susmentionnée vis-à-vis des membres de sa famille résidant en Suisse. Aussi est-ce en vain qu'il fonde son argumentation sur l'art. 8 CEDH pour s'opposer à l'interdiction d'entrée objet du recours.</w:t>
      </w:r>
    </w:p>
    <w:p>
      <w:r>
        <w:rPr>
          <w:b/>
        </w:rPr>
        <w:t>E. 6.3</w:t>
      </w:r>
    </w:p>
    <w:p>
      <w:r>
        <w:t>Il ressort de ce qui précède que la mesure d'interdiction d'entrée prononcée le 11 mai 2016 est parfaitement justifiée dans son principe.</w:t>
      </w:r>
    </w:p>
    <w:p>
      <w:r>
        <w:rPr>
          <w:b/>
        </w:rPr>
        <w:t>E. 7</w:t>
      </w:r>
    </w:p>
    <w:p>
      <w:r>
        <w:t>Cela étant, il convient encore d'examiner si la durée de la mesure d'éloignement prise par le SEM satisfait aux principes de proportionnalité et d'égalité de traitement. Dans le cadre de cet examen-là, l'autorité dispose toujours d'un plein pouvoir d'examen.</w:t>
      </w:r>
    </w:p>
    <w:p>
      <w:r>
        <w:rPr>
          <w:b/>
        </w:rPr>
        <w:t>E. 7.1</w:t>
      </w:r>
    </w:p>
    <w:p>
      <w:r>
        <w:t>En effet, toute mesure d'éloignement doit respecter le principe de la proportionnalité, qui s'impose tant en droit interne (art. 5 al. 2 et 36 al. 3 Cst. et 96 LEtr) qu'au regard de l'art. 8 par. 2 CEDH (ATF 139 II 121 consid. 6.5.1 et 130 II 176 consid. 3.4.2). 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7.2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arrêt du TAF F-5267/2015 du 18 août 2016 consid. 6.1 et les réf. cit.).</w:t>
      </w:r>
    </w:p>
    <w:p>
      <w:r>
        <w:rPr>
          <w:b/>
        </w:rPr>
        <w:t>E. 7.3</w:t>
      </w:r>
    </w:p>
    <w:p>
      <w:r>
        <w:t>En l'espèce, il appert que les motifs retenus à l'appui de la mesure d'éloignement prise à l'endroit du recourant (séjour illégal, faux dans les titres) ne sauraient être contestés (cf. supra consid. 5.2) et que l'infraction aux prescriptions de droit des étrangers doit être qualifiée de grave (cf. supra consid 4.4). Or, compte tenu du nombre élevé de contraventions commises par les étrangers en termes de séjour illégal, les autorités sont contraintes d'intervenir avec sévérité afin d'assurer la stricte application des prescriptions édictées dans ce domaine. Il en va de l'intérêt de l'Etat à voir respecter l'ordre établi et la législation en vigueur (cf. l'arrêt du Tribunal administratif fédéral F-3242/2016 du 9 août 2017 consid. 5.4 et les références citées). Quant au fait de détenir une carte d'identité et un permis de conduire falsifiés, un tel comportement, même s'il ne met pas en danger des biens juridiques tels que la vie, la santé, la liberté ou la propriété, constitue à l'évidence une infraction spécifiquement réprimée par le CP, du fait qu'elle met en péril la confiance que l'on accorde, dans les relations juridiques, à un document attestant l'identité d'une personne (cf. mutatis mutandis [faux dans les titres] ATF 132 IV 59 consid. 5.1). Le prononcé d'une interdiction d'entrée paraît donc en adéquation avec la règle de l'aptitude et de la nécessité (cf. aussi supra consid. 7.2). Dans ces conditions, l'intérêt public à l'éloignement du recourant de Suisse doit être qualifié d'important.</w:t>
      </w:r>
    </w:p>
    <w:p>
      <w:r>
        <w:rPr>
          <w:b/>
        </w:rPr>
        <w:t>E. 7.4</w:t>
      </w:r>
    </w:p>
    <w:p>
      <w:r>
        <w:t>Dans le cadre de l'analyse du principe de proportionnalité au sens étroit, l'intérêt privé du recourant à pouvoir venir en Suisse est un élément qui doit être examiné. Le Tribunal ne saurait toutefois accorder une importance prépondérante aux intérêts privés de l'intéressé liés à la présence en Suisse de membres de sa famille, soit sa soeur, son oncle et son cousin. En effet, ces relations ne constituent pas des attaches familiales étroites avec la Suisse, susceptibles d'être protégées par l'art. 8 CEDH (cf. notamment ATF 140 I 77 consid. 5.2 ; 137 I 113 consid. 6.1 ; 135 I 143 consid. 1.3.2). Il est à relever également que le recourant pourra toujours garder le contact avec lesdits membres de sa famille par des moyens autres que sa présence physique en Suisse, tels des échanges réguliers par Internet et téléphone, voire des visites par ces derniers auprès de l'intéressé hors de Suisse. Il est encore à noter que le fait que l'épouse du recourant, qui est de nationalité kosovare, réside légalement en Slovénie n'est pas à lui seul déterminant pour que ce dernier puisse en tirer un droit quelconque dans le cadre de la mesure d'éloignement prononcée à son endroit. Les circonstances précitées doivent en outre être mises en balance avec l'intérêt public à maintenir le recourant éloigné du territoire helvétique au vu du nombre et de la gravité des infractions commises (arrêt du TF 2C_319/2015 du 10 septembre 2015 consid. 6.2). Or, force est de constater que l'interdiction d'entrée prononcée à l'endroit du recourant est une mesure administrative de contrôle qui tend à le tenir éloigné de la Suisse. Il en va de l'intérêt étatique au respect de l'ordre établi et de la législation en vigueur (arrêt du TAF F-3614/2016 du 16 avril 2018 consid. 8.6). Dès lors, et au vu de ce qui précède, les intérêts privés avancés par le recourant ne sauraient être considérés comme prépondérants par rapport à l'intérêt public à son éloignement.</w:t>
      </w:r>
    </w:p>
    <w:p>
      <w:r>
        <w:rPr>
          <w:b/>
        </w:rPr>
        <w:t>E. 7.5</w:t>
      </w:r>
    </w:p>
    <w:p>
      <w:r>
        <w:t>Partant, le Tribunal arrive à la conclusion que la mesure d'éloignement prise par l'autorité inférieure le 28 juillet 2017 est nécessaire et adéquate afin de prévenir toute nouvelle atteinte à la sécurité et à l'ordre publics en Suisse. En outre, la durée de la mesure respecte le principe de proportionnalité et correspond à celle prononcée dans des cas analogues (cf., par exemple, arrêt du TAF F-2293/2017 du 27 avril 2018).</w:t>
      </w:r>
    </w:p>
    <w:p>
      <w:r>
        <w:rPr>
          <w:b/>
        </w:rPr>
        <w:t>E. 7.6</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Le SEM a par ailleurs ordonné l'inscription de l'interdiction d'entrée dans le SIS. En raison de ce signalement, il est interdit au recourant de pénétrer dans l'Espace Schengen jusqu'au 27 juillet 2020.</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Compte tenu des infractions pénales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F-530/2017 du 1er décembre 2017 consid. 5.4 et les réf. cit.). Il est encore à noter que si le recourant devait être à l'avenir en possession d'un titre de séjour valable en Slovénie pour vivre auprès de son épouse, il lui incomberait à ce moment-là d'intervenir auprès des autorités compétentes afin d'obtenir la levée de son inscription dans le SIS.</w:t>
      </w:r>
    </w:p>
    <w:p>
      <w:r>
        <w:rPr>
          <w:b/>
        </w:rPr>
        <w:t>E. 9</w:t>
      </w:r>
    </w:p>
    <w:p>
      <w:r>
        <w:t>Au vu de ce qui précède, le Tribunal de céans considère que l'autorité inférieure, en rendant sa décision du 28 juillet 2017, n'a ni violé le droit fédéral, ni constaté des faits pertinents de manière inexacte ou incomplète ; en outre, cette décision n'est pas inopportune (art. 49 PA). En conséquence, le recours est rejeté. 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