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F-5969/2016 vom 28. September 2017</w:t>
      </w:r>
    </w:p>
    <w:p>
      <w:r>
        <w:t>Bundesverwaltungsgericht, 2017-09-28, DE</w:t>
      </w:r>
    </w:p>
    <w:p>
      <w:r>
        <w:rPr>
          <w:b/>
        </w:rPr>
        <w:t xml:space="preserve">Quelle: </w:t>
      </w:r>
      <w:r>
        <w:t>https://mcp.opencaselaw.ch/entscheid/bvger_F-5969_2016</w:t>
      </w:r>
    </w:p>
    <w:p>
      <w:r>
        <w:t>FR: TAF F-5969/2016 du 28 septembre 2017</w:t>
      </w:r>
    </w:p>
    <w:p>
      <w:r>
        <w:t>IT: TAF F-5969/2016 del 28 settembre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Auf Beschwerdeebene beantragte der Rechtsvertreter, im Sinne einer Beweisofferte, eine Parteibefragung sowie die Einvernahme von C._______ und D._______ als Zeugen. Über diese Beweisanträge wurde bislang nicht befunden. Bei nicht anfechtbaren Entscheiden bzw. Verfügungen kann der Entscheid über die Beweisanträge aber ohnehin im Endurteil erfolgen (vgl. Waldmann/Bickel, in: Praxiskommentar VwVG, 2. Aufl. 2016, Art. 33 N. 38).</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140 I 285 E. 6.3.1).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 Die Einvernahme von Zeuginnen und Zeugen ist nach Art. 14 VwVG nur unter der einschränkenden Voraussetzung anzuordnen, dass sich der Sachverhalt auf andere Weise nicht hinreichend abklären lässt, es handelt sich mit anderen Worten um ein subsidiäres Beweismittel (siehe hierzu Christoph Auer, in: Kommentar zum Bundesgesetz über das Verwaltungsverfahren [VwVG], 2008, ferner BGE 130 II 169 E. 2.3.3 und 2.3.4 und Urteil des BGer 1C_292/2010 vom 5. August 2010 E. 3.2 je m.H.).</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Im vorliegenden Fall erschliesst sich der entscheidswesentliche Sachverhalt in hinreichender Weise aus den Akten. Was die Befragung der Beschwerdeführerin anbelangt, so erhielt sie vor Erlass der angefochtenen Verfügung (siehe Akten des Migrationsamtes des Kantons Zürich [ZH act.] 20/21) und während des Rechtsmittelverfahrens Gelegenheit, sich hierzu schriftlich zu äussern. Bereits zuvor - anlässlich der polizeilichen Einvernahmen vom 27. August 2016 (vgl. BVGer act. 1, Beschwerdebeilagen 5 und 7) - hatte sie mündlich zu den gegen sie erhobenen Vorwürfen Stellung nehmen können. Wesentlich Neues wäre bei einem Parteiverhör mithin nicht zu erwarten. Auch von C._______ und D._______ liegen inzwischen Aussagen vor, welche die beiden gegenüber der Stadtpolizei Zürich bzw. der Staatsanwaltschaft Zürich - Sihl gemacht haben (siehe BVGer act. 19, Beilagen 8 - 11 der Replik). Es ist daher nicht anzunehmen, dass diesbezügliche Zeugenaussagen zu Erkenntnissen führten, die über das aus den Akten Bekannte hinausgehen. Von den beantragten Beweisvorkehren kann deshalb in antizipierter Beweiswürdigung ohne Verletzung des Anspruchs auf rechtliches Gehör abgesehen werden (BGE 141 I 60 E. 3.3 m.H.). Die vom Parteivertreter eingereichten strafrechtlichen Akten werden im dargelegten Rahmen hingegen herangezogen.</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(vgl. Botschaft vom 8. März 2002 zum Bundesgesetz über die Ausländerinnen und Ausländer, BBl 2002 3709, S. 3813; nachfolgend: Botschaft). Soweit Art. 67 Abs. 2 Bst. a AuG mit dem Verstoss gegen die öffentliche Sicherheit und Ordnung unmittelbar an vergangenes Verhalten der Betroffenen anknüpft, steht die Gefahrenabwehr durch Generalprävention im Sinne der Einwirkung auf andere Rechtsgenossen im Vordergrund (zur Generalprävention im Ausländerrecht vgl. Urteil des BGer 2C_282/2012 vom 31. Juli 2012 E. 2.5 m.H.). Die Spezialprävention kommt zum Tragen, soweit Art. 67 Abs. 2 Bst. a AuG als alternativen Fernhaltegrund die Gefährdung der öffentlichen Sicherheit und Ordnung durch die Betroffene nennt. Ob eine solche Gefährdung vorliegt, ist gestützt auf die gesamten Umstände des Einzelfalles im Sinne einer Prognose zu beurteilen, da sie sich in erster Linie auf das vergangene Verhalten der Betroffenen abstützt (vgl. Urteil des BVGer C-2894/2015 vom 2. Februar 2016 E. 4 m.H.).</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(vgl. Botschaft, a.a.O., S. 3813). Ein Verstoss gegen die öffentliche Sicherheit und Ordnung liegt insbesondere vor, wenn gesetzliche Vorschriften missachtet werden (Art. 80 Abs. 1 Bst. a der Verordnung vom 24. Oktober 2007 über Zulassung, Aufenthalt und Erwerbstätigkeit [VZAE; SR 142.201]). Eine Gefährdung liegt vor, wenn konkrete Anhaltspunkte dafür bestehen, dass der Aufenthalt der betroffenen Person in der Schweiz mit erheblicher Wahrscheinlichkeit zu einem Verstoss gegen die öffentliche Sicherheit und Ordnung führt (Art. 80 Abs. 2 VZAE).</w:t>
      </w:r>
    </w:p>
    <w:p>
      <w:r>
        <w:rPr>
          <w:b/>
        </w:rPr>
        <w:t>E. 4.4</w:t>
      </w:r>
    </w:p>
    <w:p>
      <w:r>
        <w:t>Einen Verstoss gegen die öffentliche Sicherheit und Ordnung im Sinne von Art. 67 Abs. 2 Bst. a AuG begeht u.a. auch, wer Normen des Ausländer-rechts zuwiderhandelt (vgl. Botschaft, a.a.O., S.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F-5736/2015 vom 6. Januar 2017 E. 5.3 m.H.).</w:t>
      </w:r>
    </w:p>
    <w:p>
      <w:r>
        <w:rPr>
          <w:b/>
        </w:rPr>
        <w:t>E. 5</w:t>
      </w:r>
    </w:p>
    <w:p>
      <w:r>
        <w:t>Wird gegen eine Person, die nicht die Staatsangehörigkeit eines Mitgliedstaates der EU besitzt (Drittstaatangehörige),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 Dezember 2006). Die Ausschreibung bewirkt grundsätzlich, dass der Person die Einreise in das Hoheitsgebiet aller Schengen-Mitgliedstaaten verboten ist (vgl. Art. 6 Abs. 1 sowie Art. 14 Abs. 1 der Verordnung [EU] Nr. 2016/399 des Europäischen Parlaments und des Rates vom 9. März 2016 [kodifizierter Tex] über einen Gemeinschaftskodex für das Überschreiten der Grenzen durch Personen [Schengener-Grenzkodex, SGK, Abl. L 77/1 vom 23. März 2016]). Die Mitgliedstaaten können den Betroffenen aus wichtigen Gründen oder aufgrund internationaler Verpflichtungen die Einreise gestatten bzw. ihnen ein Visum mit räumlich beschränkter Gültigkeit ausstellen (vgl. Art. 13 Abs. 1 der Verordnung [EG] Nr. 810/2009 des Europäischen Parlaments und des Rates vom 13. Juli 2009 über einen Visakodex der Gemeinschaft [Visakodex], Abl. L 243/1 vom 15. September 2009 i.V.m. Art. 5 Abs. 6 SGK; Art. 25 Abs. 1 Bst. a Ziff. ii Visakodex]).</w:t>
      </w:r>
    </w:p>
    <w:p>
      <w:r>
        <w:rPr>
          <w:b/>
        </w:rPr>
        <w:t>E. 6</w:t>
      </w:r>
    </w:p>
    <w:p>
      <w:r>
        <w:t>Die Vorinstanz wirft der Beschwerdeführerin in der angefochtenen Verfügung vor, ohne Bewilligung einer Erwerbstätigkeit nachgegangen zu sein. Wie aus dem Sachverhalt hervorgeht, stützte sich hierbei auf einen nicht rechtskräftigen Strafbefehl der Staatsanwaltschaft Zürich-Sihl vom 28. August 2016.</w:t>
      </w:r>
    </w:p>
    <w:p>
      <w:r>
        <w:rPr>
          <w:b/>
        </w:rPr>
        <w:t>E. 6.1</w:t>
      </w:r>
    </w:p>
    <w:p>
      <w:r>
        <w:t>Der ausländerrechtliche Begriff der Erwerbstätigkeit ist weit gefasst (vgl. Spescha, in: Spescha et al. [Hrsg.], Kommentar Migrationsrecht, 4. Aufl. 2015, N. 2 zu Art. 11 AuG,). Als Erwerbstätigkeit im Sinne des Gesetzes gilt jede üblicherweise gegen Entgelt ausgeübte unselbständige oder selbständige Tätigkeit, selbst wenn sie unentgeltlich erfolgt (Art. 11 Abs. 2 AuG).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Rz 6). Ohne Belang für die Qualifikation als Erwerbstätigkeit ist dabei, ob die Beschäftigung nur stunden- oder tageweise oder vorübergehend ausgeübt wird (vgl. Art. 1a und 2 VZAE).</w:t>
      </w:r>
    </w:p>
    <w:p>
      <w:r>
        <w:rPr>
          <w:b/>
        </w:rPr>
        <w:t>E. 6.2</w:t>
      </w:r>
    </w:p>
    <w:p>
      <w:r>
        <w:t>Die Beschwerdeführerin wurde am 26. August 2016 anlässlich einer Polizeikontrolle in einem Stadtzürcher Vereinslokal angetroffen, als sie Bestellungen entgegennahm und Getränke servierte. Gemäss Verhaftsrapport der Stadtpolizei Zürich gleichen Datums (ZH act. 1 - 3) und einem polizeilichen Ermittlungsbericht vom 27. August 2016 (ZH act. 15 - 19) haben damals anwesende Gäste sie als Serviceangestellte wahrgenommen. Wohl bestritt die Angeschuldigte in der ersten polizeilichen Einvernahme vom 27. August 2016, einer bewilligungspflichtigen Erwerbstätigkeit nachgegangen zu sein, räumte allerdings zugleich ein, an mehreren Abenden gelegentlich - im Sinne von Gefälligkeitshandlungen - dort ausgeholfen zu haben. Solches Aushelfen sei jedoch stets unentgeltlich erfolgt. Sie haben den Lokalbetreiber (einen Freund ihres Freundes), wenn ihr dies nötig erschienen sei, beim Servieren unterstützt, sehe nun aber ein, einen Fehler begangen zu haben (vgl. BVGer act. 1, Beschwerdebeilage 7). Sowohl der Parteivertreter als auch der Inhaber des Lokals ergänzten im Verlauf dieses Rechtsmittelverfahrens, die Beschwerdeführerin habe dann ausgeholfen, wenn Letzterer im Stress gewesen sei (siehe BVGer act. 19 [Replik], Beschwerdeeilagen 8 und 9). Ein Anstellungsverhältnis habe indes nie bestanden, die Anwesenheit der Beschuldigten in besagter Lokalität erkläre sich durch den Umstand, dass sie dort jeweils auf ihren verheirateten Freund gewartet habe. Insoweit ist der rechtserhebliche Sachverhalt erstellt.</w:t>
      </w:r>
    </w:p>
    <w:p>
      <w:r>
        <w:rPr>
          <w:b/>
        </w:rPr>
        <w:t>E. 6.3</w:t>
      </w:r>
    </w:p>
    <w:p>
      <w:r>
        <w:t>Unbestrittenermassen hat die Beschwerdeführerin demnach zumindest vom 19. August 2016 (Einreise in die Schweiz) bis zu ihrer Anhaltung und Verhaftung am 26. August 2016 Gefälligkeitshandlungen im dargelegten Sinne erbracht. Es handelt sich um Tätigkeiten, welche üblicherweise gegen Entgelt verrichtet werden. Die behauptete Unentgeltlichkeit der Hilfestellungen und deren Häufigkeit spielen in diesem Zusammenhang keine Rolle (zur weiten Fassung des Erwerbsbegriffs siehe E. 6.1 hiervor). Vor dem aufgezeigten Hintergrund sieht es das Bundesverwaltungsgericht als erwiesen an, dass die Beschwerdeführerin im beschriebenen Umfange einer Erwerbstätigkeit im Sinne von Art. 11 Abs. 2 AuG nachgegangen ist.</w:t>
      </w:r>
    </w:p>
    <w:p>
      <w:r>
        <w:rPr>
          <w:b/>
        </w:rPr>
        <w:t>E. 6.4</w:t>
      </w:r>
    </w:p>
    <w:p>
      <w:r>
        <w:t>Der Rechtsvertreter wendet in der Beschwerdeschrift vom 28. September 2016 einleitend ein, die angefochtene Verfügung beruhe auf einem nicht rechtskräftigen Strafbefehl. In der Tat wurde dagegen am 6. September 2016 Einsprache erhoben (vgl. BVGer act. 1, Beschwerdebeilage 4). Das Einreiseverbot knüpft freilich nicht an die Erfüllung einer Strafnorm oder die Ahndung nach derselben, sondern direkt an das Vorliegen einer Polizeigefahr an. Ob eine solche besteht und wie sie zu gewichten ist, hat die Behörde in eigener Kompetenz unter Zugrundelegung spezifisch ausländerrechtlicher Kriterien zu beurteilen. Die Behörde ist deshalb in der Regel nicht gehalten, den rechtskräftigen Abschluss eines Strafverfahrens abzuwarten. Vielmehr kann ein Einreiseverbot auch dann ergehen, wenn ein rechtskräftiges Strafurteil fehlt, sei es, weil ein Strafverfahren gar nicht eröffnet bzw. eingestellt wurde oder noch hängig ist (vgl. etwa Urteile des BVGer C-6052/2013 vom 30. Juni 2015 E. 5.3 oder C-7068/2013 vom 19. Mai 2015 E. 5.5 je m.H.). Es genügt mithin, wenn - wie in casu (siehe E. 6.2 weiter vorne) - Verdachtsmomente vorliegen, die von den Behörden als hinreichend konkret erachtet werden. In Erinnerung zu rufen gilt es an dieser Stelle nochmals, dass es für die Anordnung von Fernhaltemassnahmen im fraglichen Bereich keines vorsätzlichen Verstosses gegen gesetzliche Bestimmungen bedarf (siehe E. 4.4 hiervor).</w:t>
      </w:r>
    </w:p>
    <w:p>
      <w:r>
        <w:rPr>
          <w:b/>
        </w:rPr>
        <w:t>E. 6.5</w:t>
      </w:r>
    </w:p>
    <w:p>
      <w:r>
        <w:t>Dass das Strafverfahren auf Einsprache hin am 1. Februar 2017 eingestellt wurde, vermag an dieser Feststellung nichts zu ändern. Abgesehen davon, dass es sich dabei nicht um einen Freispruch handelt, geschah dies vorab deshalb, weil die Aufenthaltsnachforschung in Bezug auf die Hauptzeugin B._______ - sie ist im betreffenden Vereinslokal zur selben Zeit einer Erwerbstätigkeit nachgegangen und hat die Beschwerdeführerin damals erheblich belastet - noch keinen Erfolg zeitigte und ein Verfahrens-abschluss innert angemessener Frist dadurch nicht absehbar erschien. Die Einstellung erfolgte mit anderen Worten allein aufgrund des strafprozessualen Beschleunigungsgebotes (vgl. zum Ganzen Sachverhalt Bst. H und BVGer act. 10). Entgegen der in der Replik geäusserten Auffassung werden hier dadurch keineswegs widersprüchliche Entscheide kreiert. Die Administrativbehörde ist von der Erkenntnis des Strafrichters grundsätzlich unabhängig, auch wenn sie aus Gründen der Rechtseinheit und Rechtssicherheit in tatbeständlicher Hinsicht nicht ohne Not von seinen Feststellungen abweicht. Eine solche Bindungssituation liegt in der vorliegenden Streitsache nicht vor. Denn das Strafverfahren wurde nicht gestützt auf abweichende tatbeständliche Feststellungen, sondern allein aus prozessökonomischen Gründen eingestellt. Hinzu tritt, dass die Verletzung ausländerrechtlicher Bestimmungen durch die Aussagen der Beschwerdeführerin - jedenfalls für eine bestimmte Zeitspanne und in gewissem Umfange - erstellt ist. Die Administrativbehörde hätte daher selbst dann Fernhaltegründe bejahen können, wenn die Staatsanwaltschaft auf Einsprache hin zu abweichenden tatbeständlichen Feststellungen gekommen wäre (siehe dazu Urteil des BVGer F-7521/2015 vom 20. Dezember 2016 E. 5.5).</w:t>
      </w:r>
    </w:p>
    <w:p>
      <w:r>
        <w:rPr>
          <w:b/>
        </w:rPr>
        <w:t>E. 6.6</w:t>
      </w:r>
    </w:p>
    <w:p>
      <w:r>
        <w:t>Zu keinem anderen Ergebnis führen die vom Parteivertreter mit der Replik vom 23. Mai 2017 sowie dem Nachtrag vom 30. Juni 2017 eingereichten Unterlagen. Wie angetönt, bestätigen die nachträglich vorgelegten Äusserungen des Lokalbetreibers im Gegenteil, dass die Beschwerdeführerin, wenn er sich im Stress befand, im Service ausgeholfen hat (BVGer act. 19, Beschwerdebeilagen 8 und 9). Aus dem Strafbefehl vom 8. Juni 2017 wiederum geht einzig hervor, dass man die für die Lokalität verantwortliche Person zu einer bedingten Geldstrafe verurteilt hat, weil sie die Serbin B._______ während knapp zweier Monate ohne Bewilligung beschäftigte (BVGer act. 21, Beschwerdebeilage 12). Aus dem Umstand, dass nicht auch eine Verurteilung wegen illegaler Beschäftigung seiner Mandantin erfolgte, lässt sich nichts zu deren Gunsten ableiten, zumal die eingestandenen "Handreichungen" bzw. Gefälligkeiten den Erwerbscharakter auch ohne förmliches Arbeitsverhältnis nicht in Frage stellen. Ähnlich verhält es sich mit der Einstellungsverfügung vom 15. Juni 2017. Jenes Strafverfahren wegen Widerhandlung gegen das AuG wurde nämlich eingestellt, weil nicht eindeutig geklärt werden konnte, ob der Freund der Beschwerdeführerin "Bescheid wusste über eine Erwerbstätigkeit der genannten Frauen" (BVGer act. 21, Beschwerdebeilage 13).</w:t>
      </w:r>
    </w:p>
    <w:p>
      <w:r>
        <w:rPr>
          <w:b/>
        </w:rPr>
        <w:t>E. 6.7</w:t>
      </w:r>
    </w:p>
    <w:p>
      <w:r>
        <w:t>Durch die Erwerbstätigkeit ohne Bewilligung hat die Beschwerdeführerin damit einen Fernhaltegrund nach Art. 67 Abs. 2 Bst. a erster Halbsatz AuG gesetzt.</w:t>
      </w:r>
    </w:p>
    <w:p>
      <w:r>
        <w:rPr>
          <w:b/>
        </w:rPr>
        <w:t>E. 7</w:t>
      </w:r>
    </w:p>
    <w:p>
      <w:r>
        <w:t>Hinzu kommen die in der angefochtenen Verfügung nicht enthaltenen Vorwürfe der illegalen Einreise und des rechtswidrigen Aufenthalts (zur Zulässigkeit der Ergänzung der vorinstanzlichen Begründung im Sinne einer Motivsubstitution siehe beispielsweise Urteil des BVGer F-2682/2016 vom 20. Dezember 2016 E. 6.3 m.H.).</w:t>
      </w:r>
    </w:p>
    <w:p>
      <w:r>
        <w:rPr>
          <w:b/>
        </w:rPr>
        <w:t>E. 7.1</w:t>
      </w:r>
    </w:p>
    <w:p>
      <w:r>
        <w:t>Serbische Staatsangehörige, die über einen biometrischen Reisepass verfügen, sind für Kurzaufenthalte von 90 Tagen innerhalb von 180 Tagen von der Visumspflicht befreit (Art. 4 Abs. 3 der Verordnung vom 22. Oktober 2008 über die Einreise und die Visumerteilung [VEV, SR 142.204] i.V.m. Art. 1 Abs. 2 der Verordnung [EG] Nr. 539/2001 des Rates vom 15.03.2001, Abl. L 81/1 vom 21.03.2001). Etwas anderes gilt, wenn in der Schweiz eine Erwerbstätigkeit ausgeübt wird. Dann muss ein Visum eingeholt werden (Art. 4 Abs. 3 der Verordnung [EG] Nr. 539/2001 des Rates i.V.m. Art. 4 Abs. 4 Bst. a VEV). Des Weiteren benötigen ausländische Personen, die in der Schweiz einer Erwerbstätigkeit nachgehen wollen, unabhängig von der Aufenthaltsdauer eine Bewilligung (Art. 11 Abs. 1 AuG).</w:t>
      </w:r>
    </w:p>
    <w:p>
      <w:r>
        <w:rPr>
          <w:b/>
        </w:rPr>
        <w:t>E. 7.2</w:t>
      </w:r>
    </w:p>
    <w:p>
      <w:r>
        <w:t>Die Beschwerdeführerin reiste gemäss den Akten am 19. August 2016 mit dem Bus als Touristin in die Schweiz ein, laut Angaben der Beteiligten, um ihren hierzulande ansässigen, verheirateten Freund zu besuchen. Ob die späteren aushilfsweisen Verrichtungen geplant waren, sei dahingestellt. Tatsache bleibt, dass sie ungefähr ab jenem Datum eine Woche lang in einem Vereinslokal einer Erwerbstätigkeit im Sinne von Art. 11 Abs. 2 AuG nachging (siehe dazu wiederum E. 6.2 weiter vorne). Über das hierfür nach Art. 4 Abs. 4 Bst. a VEV benötigte Visum verfügte sie jedoch nicht, womit sich die Einreise der Beschwerdeführerin im Nachhinein als rechtswidrig erweist (Art. 5 Abs. 1 AuG).</w:t>
      </w:r>
    </w:p>
    <w:p>
      <w:r>
        <w:rPr>
          <w:b/>
        </w:rPr>
        <w:t>E. 7.3</w:t>
      </w:r>
    </w:p>
    <w:p>
      <w:r>
        <w:t>Die Rechtswidrigkeit des Aufenthalts der Beschwerdeführerin wieder-um ergibt sich unmittelbar aus der Rechtswidrigkeit ihrer Einreise (vgl. Art. 10 Abs. 2 VZAE). Sie lässt sich daneben ebenfalls aus dem Umstand ableiten, dass die Beschwerdeführerin wegen ihrer Handlungen der Bewilligungspflicht unterlegen hätte, indes keine Bewilligung einholte (vgl. Art. 11 Abs. 1 AuG, ferner Urteil des BVGer F-1645/2016 vom 12. Januar 2017 E. 5.3).</w:t>
      </w:r>
    </w:p>
    <w:p>
      <w:r>
        <w:rPr>
          <w:b/>
        </w:rPr>
        <w:t>E. 7.4</w:t>
      </w:r>
    </w:p>
    <w:p>
      <w:r>
        <w:t>Damit liegen auch unter diesem Gesichtspunkt Verstösse im Sinne von Art. 67 Abs. 2 Bst. a AuG vor.</w:t>
      </w:r>
    </w:p>
    <w:p>
      <w:r>
        <w:rPr>
          <w:b/>
        </w:rPr>
        <w:t>E. 7.5</w:t>
      </w:r>
    </w:p>
    <w:p>
      <w:r>
        <w:t>Soweit in der Replik darüber hinaus eingewendet wird, es sei nicht ersichtlich, inwiefern von der Beschwerdeführerin künftig eine Gefährdung der öffentlichen Sicherheit ausgehe, wäre ergänzend anzumerken, dass ein solches Risiko von Gesetzes wegen vermutet wird (siehe Botschaft, a.a.O., S. 3760) und das Einreiseverbot zudem auch der Gefahrenabwehr durch Generalprävention im Sinne der Einwirkung auf andere Rechtsgenossinnen und Rechtsgenossen dient (vgl. Urteil des BVGer F-2682/2016 vom 20. Dezember 2016 E. 6.3 m.H.). Wohl handelt es sich bei Art. 67 Abs. 2 AuG um eine Kann-Bestimmung, vergleichbare Verstösse werden gemäss geltender Praxis jedoch regelmässig mit Fernhaltemassnahmen geahndet.</w:t>
      </w:r>
    </w:p>
    <w:p>
      <w:r>
        <w:rPr>
          <w:b/>
        </w:rPr>
        <w:t>E. 7.6</w:t>
      </w:r>
    </w:p>
    <w:p>
      <w:r>
        <w:t>Zusammenfassend ist festzuhalten, dass mehrere Gründe vorliegen, welche die Verhängung einer Fernhaltemassnahme zu rechtfertigen vermögen.</w:t>
      </w:r>
    </w:p>
    <w:p>
      <w:r>
        <w:rPr>
          <w:b/>
        </w:rPr>
        <w:t>E. 8.1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8.2</w:t>
      </w:r>
    </w:p>
    <w:p>
      <w:r>
        <w:t>Die Beschwerdeführerin hat - wie festgestellt - wegen rechtswidriger Einreise, rechtswidrigen Aufenthaltes sowie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 C-6993/2014 vom 30. März 2015 E. 5.2 m.H.). Es besteht somit ein gewichtiges öffentliches Interesse an der Fernhaltung der Beschwerdeführerin.</w:t>
      </w:r>
    </w:p>
    <w:p>
      <w:r>
        <w:rPr>
          <w:b/>
        </w:rPr>
        <w:t>E. 8.3</w:t>
      </w:r>
    </w:p>
    <w:p>
      <w:r>
        <w:t>Den öffentlichen Interessen sind die privaten Interessen der Beschwerdeführerin gegenüberzustellen. Diesbezüglich machte sie im Rahmen der Ausübung des rechtlichen Gehörs geltend, dass ihr Freund in der Schweiz wohne. Die fragliche Person, welche sie immer wieder möchte besuchen können, ist allerdings verheiratet. In diesem Zusammenhang kann auf die in Art. 67 Abs. 5 AuG vorgesehene Möglichkeit verwiesen werden, Fernhaltemassnahme aus humanitären oder anderen wichtigen Gründen zeitweilig auszusetzen. Die mit dem Einreiseverbot verbundenen Einschränkungen sind also in mehrfacher Hinsicht zu relativieren. Angesichts dessen erscheint daher weder eine Aufhebung noch einer Verkürzung des Einreiseverbots angezeigt.</w:t>
      </w:r>
    </w:p>
    <w:p>
      <w:r>
        <w:rPr>
          <w:b/>
        </w:rPr>
        <w:t>E. 8.4</w:t>
      </w:r>
    </w:p>
    <w:p>
      <w:r>
        <w:t>Aufgrund einer wertenden Gewichtung der sich entgegenstehenden Interessen gelangt das Bundesverwaltungsgericht zum Schluss, dass sich das auf zwei Jahre befristete Einreiseverbot unter Berücksichtigung der gängigen Praxis in vergleichbaren Fällen (vgl. etwa Urteile des BVGer F-1473/2016 vom 15. Mai 2017, F-1645/2016 vom 12. Januar 2017 oder F-5736/2015 vom 6. Januar 2017) als verhältnismässig und angemessen erweist.</w:t>
      </w:r>
    </w:p>
    <w:p>
      <w:r>
        <w:rPr>
          <w:b/>
        </w:rPr>
        <w:t>E. 8.5</w:t>
      </w:r>
    </w:p>
    <w:p>
      <w:r>
        <w:t>Nicht zu beanstanden ist schliesslich, dass der Beschwerdeführerin die Einreise in das Hoheitsgebiet sämtlicher Schengen-Staaten verboten wurde (vgl. Art. 21 i.V.m. Art. 24 SIS-II-VO sowie BVGE 2014/20 E. 8.5 m.H.), geht es doch in casu um zentrale Bestimmungen der migrationsrechtlichen Ordnung, gegen welche die Beschwerdeführerin verstossen hat (Art. 115 Abs. 1 Bst. b AuG i.V.m. Art. 5 und 10 AuG). Die SIS-Ausschreibung erweist sich somit als verhältnismässig (Art. 24 Ziff. 2 Bst. b und Ziff. 3 SIS-II-VO). Im Übrigen stünde - wie bereits unter E. 5 erwähnt - sämtlichen Schengen-Mitgliedstaaten die Möglichkeit offen, betroffenen Personen auf Gesuch hin die Einreise in das eigene Hoheitsgebiet zu gestatten bzw. ein Visum mit räumlich beschränkter Gültigkeit auszustellen (vgl. auch Urteil des BVGer F-1473/2016 vom 15. Mai 2017 E. 5.3 m.H.).</w:t>
      </w:r>
    </w:p>
    <w:p>
      <w:r>
        <w:rPr>
          <w:b/>
        </w:rPr>
        <w:t>E. 9</w:t>
      </w:r>
    </w:p>
    <w:p>
      <w:r>
        <w:t>Aus diesen Erwägungen ergibt sich, dass die angefochtene Verfügung im Lichte von Art. 49 VwVG nicht zu beanstanden ist. Die Beschwerde ist demzufolge abzuweisen.</w:t>
      </w:r>
    </w:p>
    <w:p>
      <w:r>
        <w:rPr>
          <w:b/>
        </w:rPr>
        <w:t>E. 10.1</w:t>
      </w:r>
    </w:p>
    <w:p>
      <w:r>
        <w:t>Bei diesem Verfahrensausgang würde die Beschwerdeführerin grundsätzlich kostenpflichtig (Art. 63 Abs. 1 VwVG i.V.m. Art. 1, Art. 2 und Art. 3 Bst. b des Reglements vom 21. Februar 2008 über die Kosten und Entschädigungen vor dem Bundesverwaltungsgericht [VGKE, SR 173.320]). Die Beschwerdeführerin ersuchte jedoch um Gewährung der unentgeltlichen Rechtsverbeiständung. In der Verfügung des Bundesverwaltungsgerichts vom 28. November 2016 wurde der Entscheid über das Gesuch betreffend unentgeltlicher Rechtspflege (Art. 65 Abs. 1 und 2 VwVG) implizit auf einen späteren Zeitpunkt verschoben,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m.H.). Als aussichtslos sind Prozessbegehren anzusehen, bei denen die Gewinnaussichten beträchtlich geringer sind als die Verlustgefahren und die deshalb kaum als ernsthaft bezeichnet werden können (BGE 138 III 217 E. 2.2.4 m.H.).</w:t>
      </w:r>
    </w:p>
    <w:p>
      <w:r>
        <w:rPr>
          <w:b/>
        </w:rPr>
        <w:t>E. 10.3</w:t>
      </w:r>
    </w:p>
    <w:p>
      <w:r>
        <w:t>Das Gesuch um Gewährung der unentgeltlichen Rechtspflege samt Verbeiständung im Sinne von Art. 65 Abs. 1 und 2 VwVG ist abzuweisen, da der Beschwerde bereits im Zeitpunkt ihrer Einreichung (aufgrund der Aussagen der Beschwerdeführerin ist für eine bestimmte Zeitspanne und in gewissem Umfange von einer Verletzung ausländerrechtlicher Vorschriften auszugehen, das Einreiseverbot setzt weder ein Strafverfahren noch ein rechtskräftiges Strafurteil voraus) keine Aussicht auf Erfolg zugesprochen werden konnte (Art. 65 Abs. 1 VwVG). Dementsprechend sind die Verfahrenskosten, welche auf Fr. 1'000.- festzusetzen sind, der Beschwerdeführerin aufzuerlegen (Art. 63 Abs. 1 VwVG).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