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F-5964/2022 vom 30. November 2022</w:t>
      </w:r>
    </w:p>
    <w:p>
      <w:r>
        <w:t>Bundesverwaltungsgericht, 2022-11-30, DE</w:t>
      </w:r>
    </w:p>
    <w:p>
      <w:r>
        <w:rPr>
          <w:b/>
        </w:rPr>
        <w:t xml:space="preserve">Quelle: </w:t>
      </w:r>
      <w:r>
        <w:t>https://mcp.opencaselaw.ch/entscheid/bvger_F-5964_2022_d20221130</w:t>
      </w:r>
    </w:p>
    <w:p>
      <w:r>
        <w:t>FR: TAF F-5964/2022 du 30 novembre 2022</w:t>
      </w:r>
    </w:p>
    <w:p>
      <w:r>
        <w:t>IT: TAF F-5964/2022 del 30 novembre 2022</w:t>
      </w:r>
    </w:p>
    <w:p>
      <w:pPr>
        <w:pStyle w:val="Heading2"/>
      </w:pPr>
      <w:r>
        <w:t>Regeste</w:t>
      </w:r>
    </w:p>
    <w:p>
      <w:r>
        <w:t>Familiennachzug | Familiennachzug; Verfügung des SEM vom 30. November 2022. Das BGer ist auf die Beschwerde nicht eingetreten.</w:t>
      </w:r>
    </w:p>
    <w:p>
      <w:pPr>
        <w:pStyle w:val="Heading2"/>
      </w:pPr>
      <w:r>
        <w:t>Erwägungen</w:t>
      </w:r>
    </w:p>
    <w:p>
      <w:r>
        <w:rPr>
          <w:b/>
        </w:rPr>
        <w:t>E. 1.1</w:t>
      </w:r>
    </w:p>
    <w:p>
      <w:r>
        <w:t>Verfügungen des SEM betreffend Zustimmung zur Erteilung einer Auf- enthaltsbewilligung im Sinne von Art. 99 Abs. 1 AIG (SR 142.20) i.V.m. Art. 85 Abs. 1 der Verordnung vom 24. Oktober 2007 über Zulassung, Auf- enthalt und Erwerbstätigkeit [VZAE; SR 142.201]) sind mit Beschwerde beim Bundesverwaltungsgericht anfechtbar (Art. 112 Abs. 1 AIG i.V.m. Art. 31 ff. VGG).</w:t>
      </w:r>
    </w:p>
    <w:p>
      <w:r>
        <w:t>F-5964/2022 Seite 6</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40 Abs. 1 AIG sind die Kantone zuständig für die Erteilung und Verlängerung von ausländerrechtlichen Bewilligungen. Vorbehalten bleibt die Zuständigkeit des SEM für das Zustimmungsverfahren (Art. 99 Abs. 1 AIG i.V.m. Art. 85 Abs. 1 VZAE). Gemäss Art. 85 Abs. 2 VZAE i.V.m. Art. 6 Bst. a der Verordnung des EJPD vom 13. August 2015 über die dem Zustimmungsverfahren unterliegenden ausländerrechtlichen Bewilligungen und Vorentscheide (SR 142.201.1) sind dem SEM Aufent- halts- oder Niederlassungsbewilligungen nach Ablauf der Frist für den Fa- miliennachzug nach Art. 47 AIG und Art. 73 VZAE zur Zustimmung zu un- terbreiten.</w:t>
      </w:r>
    </w:p>
    <w:p>
      <w:r>
        <w:rPr>
          <w:b/>
        </w:rPr>
        <w:t>E. 3.2</w:t>
      </w:r>
    </w:p>
    <w:p>
      <w:r>
        <w:t>Der Beschwerdeführer hat als ausländischer Ehegatte einer Person mit Niederlassungsbewilligung grundsätzlich Anspruch auf Erteilung einer Auf- enthaltsbewilligung (Art. 43 Abs. 1 AIG). Da seit der Erteilung der Nieder- lassungsbewilligung und der Entstehung des Familienverhältnisses unbe- strittenermassen mehr als fünf Jahre vergangen sind (Art. 73 Abs. 1 und 2 VZAE), kommt in casu einzig ein nachträglicher Familiennachzug i.S.v. Art. 47 Abs. 4 AIG infrage. Ein solcher wird nur bewilligt, wenn wichtige familiäre Gründe dies gebieten. Ob wichtige familiäre Gründe vorliegen, ist aufgrund einer Gesamtschau – unter Berücksichtigung aller relevanten</w:t>
      </w:r>
    </w:p>
    <w:p>
      <w:r>
        <w:t>F-5964/2022 Seite 7 Elemente im Einzelfall – zu entscheiden (vgl. Urteile des BGer 2C_1011/2019 vom 21. April 2020 E. 3.3.6; 2C_493/2020 vom 22. Februar 2021 E. 2.5.1). Die Bewilligung des Nachzugs nach Ablauf der Fristen hat gemäss dem Willen des Gesetzgebers die Ausnahme zu bleiben (Urteil 2C_1011/2019 E. 3.3.3).</w:t>
      </w:r>
    </w:p>
    <w:p>
      <w:r>
        <w:rPr>
          <w:b/>
        </w:rPr>
        <w:t>E. 3.3</w:t>
      </w:r>
    </w:p>
    <w:p>
      <w:r>
        <w:t>Gemäss Art. 86 Abs. 2 Bst. a VZAE verweigert das SEM die Zustim- mung zur erstmaligen Bewilligungserteilung und zur Verlängerung, wenn die Zulassungsvoraussetzungen nicht erfüllt sind oder wenn bei einer Per- son Widerrufsgründe nach Art. 62 AIG vorliegen. Der Anspruch auf Famili- ennachzug erlischt gemäss Art. 51 Abs. 2 Bst. b i.V.m. Art. 43 AIG, wenn Widerrufsgründe nach Art. 62 oder 63 Abs. 2 AIG vorliegen. Ein Widerrufs- grund liegt u.a. vor, wenn die Ausländerin oder der Ausländer zu einer län- gerfristigen Freiheitsstrafe verurteilt wurde (Art. 62 Abs. 1 Bst. b AIG) oder erheblich oder wiederholt gegen die öffentliche Sicherheit und Ordnung in der Schweiz oder im Ausland verstossen hat oder diese gefährdet oder die innere oder äussere Sicherheit gefährdet (Art. 62 Abs. 1 Bst. c AIG).</w:t>
      </w:r>
    </w:p>
    <w:p>
      <w:r>
        <w:rPr>
          <w:b/>
        </w:rPr>
        <w:t>E. 4.1</w:t>
      </w:r>
    </w:p>
    <w:p>
      <w:r>
        <w:t>Der Beschwerdeführer war mit Urteil des Bezirksgerichts G._______ vom 16. Dezember 2013 zu einer bedingten Freiheitsstrafe von 15 Mona- ten verurteilt worden. Damit war der Widerrufsgrund von Art. 62 Abs. 1 Bst. b AIG gesetzt (vgl. BGE 139 I 31 E. 2.1), was letztlich zum Widerruf der Niederlassungsbewilligung führte. Eine strafrechtliche Verurteilung ver- unmöglicht jedoch die Erteilung einer Aufenthaltsbewilligung nicht ein für alle Mal, doch darf das neue Bewilligungsgesuch nicht dazu dienen, rechts- kräftige Entscheide immer wieder infrage zu stellen.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 teilung angezeigt, falls der Betroffene sich bewährt und für eine angemes- sene Dauer klaglos verhalten hat, sodass eine Integration in die hiesigen Verhältnisse nunmehr absehbar erscheint und eine allfällige Rückfallgefahr vernachlässigt werden kann. Das öffentliche Interesse an der Gefahrenab- wehr verliert an Bedeutung, soweit die Entfernungsmassnahme gegen die fehlbare Person ergriffen, durchgesetzt und für eine der Schwere der Tat angemessene Zeitdauer aufrechterhalten worden ist. Hat der Betroffene sich zwischenzeitlich nichts mehr zuschulden kommen lassen und geht von ihm keine Gefahr mehr für die öffentliche Sicherheit und Ordnung aus, be- steht in der Regel kein genügender Grund mehr, das Familienleben unter</w:t>
      </w:r>
    </w:p>
    <w:p>
      <w:r>
        <w:t>F-5964/2022 Seite 8 diesem Titel zu beschränken. Der Zeitablauf verbunden mit einer Delikts- freiheit kann dazu führen, dass die Interessenabwägung anders auszufal- len hat als im Zeitpunkt der strafrechtlichen Verurteilung oder der Entlas- sung aus dem Strafvollzug (vgl. Urteil des BGer 2C_484/2020 vom 19. Ja- nuar 2021 E. 3.1).</w:t>
      </w:r>
    </w:p>
    <w:p>
      <w:r>
        <w:rPr>
          <w:b/>
        </w:rPr>
        <w:t>E. 4.2</w:t>
      </w:r>
    </w:p>
    <w:p>
      <w:r>
        <w:t>Wann das Gesuch um Neubeurteilung zu erfolgen hat, bestimmt sich aufgrund der Umstände im Einzelfall (vgl. die Urteile 2C_714/2020 vom 25. November 2020 E. 3.5 und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 reise (vgl. hierzu das Urteil 2C_1224/2013 vom 12. Dezember 2014 E. 5.1.2; BGE 130 II 493 E. 5 S. 504) während fünf Jahren bewährt, ist es regelmässig angezeigt, den Anspruch auf Familiennachzug und die Ertei- lung einer neuen Bewilligung zu prüfen. Eine frühere Beurteilung ist mög- lich, soweit das Einreiseverbot von Beginn an unter fünf Jahren angesetzt worden oder eine Änderung der Sachlage eingetreten ist, die derart ins Gewicht fällt, dass ein anderes Ergebnis im Bewilligungsverfahren ernstlich möglich erscheint (vgl. Urteil des BGer 2C_484/2020 E. 3.2; BGE 136 II 177 E. 2.2.1).</w:t>
      </w:r>
    </w:p>
    <w:p>
      <w:r>
        <w:rPr>
          <w:b/>
        </w:rPr>
        <w:t>E. 4.3</w:t>
      </w:r>
    </w:p>
    <w:p>
      <w:r>
        <w:t>Besteht ein Anspruch auf eine Neubeurteilung, heisst dies nicht, dass die neue Bewilligung auch erteilt werden muss. Die Gründe, welche zum Widerruf geführt haben, verlieren ihre Bedeutung grundsätzlich nicht; die Behörde hat vielmehr eine neue umfassende Interessenabwägung vorzu- nehmen, in welcher der Zeitablauf seit dem ersten Widerruf in Relation ge- setzt wird zum allenfalls nach wie vor bestehenden öffentlichen Interesse an der Fernhaltung. Dabei kann es nicht darum gehen, wie im Rahmen eines erstmaligen Entscheids frei zu prüfen, ob die Voraussetzungen für die Bewilligungserteilung erfüllt sind. Vielmehr ist massgebend, ob sich die Umstände seit dem früheren Widerruf in einer rechtserheblichen Weise derart verändert haben, dass ein anderes Ergebnis im Bewilligungsverfah- ren ernstlich in Betracht zu ziehen ist (vgl. Urteil des BGer 2C_484/2020 E. 3.3; BGE 136 II 177 E. 2.2.1).</w:t>
      </w:r>
    </w:p>
    <w:p>
      <w:r>
        <w:rPr>
          <w:b/>
        </w:rPr>
        <w:t>E. 5</w:t>
      </w:r>
    </w:p>
    <w:p>
      <w:r>
        <w:t>Zunächst ist zu prüfen, ob nach wie vor ein Widerrufsgrund gemäss Art. 62 Abs. 1 AIG vorliegt (vgl. E. 3.3).</w:t>
      </w:r>
    </w:p>
    <w:p>
      <w:r>
        <w:t>F-5964/2022 Seite 9</w:t>
      </w:r>
    </w:p>
    <w:p>
      <w:r>
        <w:rPr>
          <w:b/>
        </w:rPr>
        <w:t>E. 5.1</w:t>
      </w:r>
    </w:p>
    <w:p>
      <w:r>
        <w:t>Die Verurteilung, welche dem Widerruf der Niederlassungsbewilligung gestützt auf Art. 62 Abs. 1 Bst. b AIG zugrunde lag, erfolgte am 16. Dezem- ber 2013. Die entsprechenden Straftaten wurden im Jahr 2011 begangen. Im Zeitpunkt der angefochtenen Verfügung lagen sie somit rund 11 Jahre zurück. Nachdem in der Folge keine Verurteilung zu einer längerfristigen Freiheitsstrafe mehr erfolgte und seit der Begehung der betreffenden Straf- taten inzwischen rund 12 Jahre vergangen sind, kann – anders als die Vo- rinstanz erwogen hat – der Widerrufsgrund der Verurteilung zu einer län- gerfristigen Freiheitsstrafe heute nicht mehr als erfüllt gelten.</w:t>
      </w:r>
    </w:p>
    <w:p>
      <w:r>
        <w:rPr>
          <w:b/>
        </w:rPr>
        <w:t>E. 5.2</w:t>
      </w:r>
    </w:p>
    <w:p>
      <w:r>
        <w:t>Zu prüfen bleibt, ob die Vorinstanz den Widerrufsgrund von Art. 62 Abs. 1 Bst. c AIG zu Recht bejaht hat.</w:t>
      </w:r>
    </w:p>
    <w:p>
      <w:r>
        <w:rPr>
          <w:b/>
        </w:rPr>
        <w:t>E. 5.2.1</w:t>
      </w:r>
    </w:p>
    <w:p>
      <w:r>
        <w:t>Ein Verstoss gegen die öffentliche Sicherheit und Ordnung liegt ge- mäss Art. 62 Abs. 1 Bst. c AIG i.V.m. Art. 77a Abs. 1 VZAE insbesondere vor bei einer Missachtung von gesetzlichen Vorschriften und behördlichen Verfügungen (Bst. a) oder bei mutwilliger Nichterfüllung der öffentlich- rechtlichen oder privatrechtlichen Verpflichtungen (Bst. b). Der Widerrufs- grund kann auch erfüllt sein, wenn einzelne strafbare Handlungen für sich allein betrachtet noch keinen Widerruf rechtfertigen, deren wiederholte Be- gehung aber darauf hinweist, dass die betreffende Person nicht bereit ist, sich an die geltende Ordnung zu halten (BGE 139 I 16 E. 2.1; 137 II 297 E. 3; Urteil des BGer 2C_755/2021 vom 21. September E. 5.1).</w:t>
      </w:r>
    </w:p>
    <w:p>
      <w:r>
        <w:rPr>
          <w:b/>
        </w:rPr>
        <w:t>E. 5.2.2</w:t>
      </w:r>
    </w:p>
    <w:p>
      <w:r>
        <w:t>Der Beschwerdeführer hat während seines Aufenthalts in der Schweiz über 15 Jahre hinweg in kurzen Abständen Straftaten – nament- lich Widerhandlungen gegen das BetmG sowie teils schwere Verstösse ge- gen das SVG – begangen (vgl. Sachverhaltsteil Bst. B.). Er hat somit un- bestrittenermassen wiederholt gegen die öffentliche Sicherheit und Ord- nung in der Schweiz verstossen. Zwar liegen diese Straftaten teilweise schon sehr weit zurück. Indessen hat der Beschwerdeführer nach der Ver- urteilung vom 16. Dezember 2013 durch das Bezirksgericht G._______ (15 Monate Freiheitsstrafe und Fr. 3’000.- Busse) zwei weitere Verurteilungen erwirkt (Strafbefehle vom 24. Januar 2014 und vom 29. Januar 2014). Die zugrundeliegenden Straftaten wurden im Jahr 2013 begangen, mithin zwei Jahre nach der schweren Delinquenz im Jahr 2011 (vgl. E. 5.1). Der Be- schwerdeführer liess damit erkennen, dass er nicht in der Lage oder willens ist, sich an die Rechtsordnung zu halten; weder Verwarnungen noch Ver- fahren vor den Strafgerichten vermochten ihn von der Begehung weiterer Delikte abzuhalten. Die Unbelehrbarkeit des Beschwerdeführers wird un- termauert durch die Tatsache, dass er durch das Bezirksgericht G._______</w:t>
      </w:r>
    </w:p>
    <w:p>
      <w:r>
        <w:t>F-5964/2022 Seite 10 am 1. Dezember 2020 ein weiteres Mal verurteilt werden musste (vgl. Sachverhaltsteil Bst. F.): Er machte sich während eines Besuchsaufent- halts in der Schweiz erneut des Fahrens ohne Berechtigung trotz Entzugs des Führerausweises schuldig. Der Widerrufsgrund nach Art. 62 Abs. 1 Bst. c AIG ist demnach als weiterhin erfüllt zu betrachten. Die gesetzlichen Voraussetzungen für die Verweigerung der Zustimmung sind erfüllt (vgl. E. 3.3).</w:t>
      </w:r>
    </w:p>
    <w:p>
      <w:r>
        <w:rPr>
          <w:b/>
        </w:rPr>
        <w:t>E. 6</w:t>
      </w:r>
    </w:p>
    <w:p>
      <w:r>
        <w:t>Bei dieser Ausgangslage kann offen bleiben, ob wichtige familiäre Gründe im Sinn von Art. 47 Abs. 4 AIG vorliegen. Indessen ist zu prüfen, ob die Verweigerung der Zustimmung verhältnismässig ist bzw. vor Art. 8 EMRK standhält.</w:t>
      </w:r>
    </w:p>
    <w:p>
      <w:r>
        <w:rPr>
          <w:b/>
        </w:rPr>
        <w:t>E. 6.1</w:t>
      </w:r>
    </w:p>
    <w:p>
      <w:r>
        <w:t>Auch wenn ein Widerrufsgrund vorliegt, muss sich die Nichterteilung der Aufenthaltsbewilligung als verhältnismässig erweisen (vgl. Urteil des BGer 2C_819/2021 vom 12. Mai 2022 E. 5.1). Verfügt ein Ausländer über nahe Verwandte mit einem gefestigten Anwesenheitsrecht in der Schweiz und wird die intakte familiäre Beziehung tatsächlich gelebt, kann es Art. 8 EMRK beziehungsweise Art. 13 Abs. 1 BV verletzen, wenn ihm die Anwe- senheit und damit das Familienleben vereitelt wird, soweit die intakten, en- gen persönlichen und familiären Beziehungen der Familienmitglieder nicht problemlos andernorts gelebt werden können (Urteile des BGer 2C_394/2022 vom 31. Mai 2023 E. 4.2 und 2C_484/2020 E. 4.1). Der Ehe- frau und den minderjährigen Kindern des Beschwerdeführers, welche in Besitz einer Niederlassungsbewilligung sind, kann heute – anders als noch im Zeitpunkt des Urteils des Bundesgerichts, welches den Widerruf der Niederlassungsbewilligung bestätigte (Urteil des BGer 2C_288/2016 E. 4.3), nicht mehr ohne Weiteres zugemutet werden, sich in Nordmaze- donien niederzulassen (vgl. BGE 144 II 1 E. 6.1, BGer 2C_1011/2019 E. 3.3.6). Folglich ist das in Art. 8 EMRK geschützte Recht auf Familienle- ben tangiert.</w:t>
      </w:r>
    </w:p>
    <w:p>
      <w:r>
        <w:rPr>
          <w:b/>
        </w:rPr>
        <w:t>E. 6.2</w:t>
      </w:r>
    </w:p>
    <w:p>
      <w:r>
        <w:t>Der nach Art. 8 Ziff. 1 EMRK und Art. 13 Abs. 1 BV geschützte Anspruch auf Schutz des Privat- und Familienlebens gilt allerdings nicht absolut und kann nach Art. 8 Ziff. 2 EMRK eingeschränkt werden. Ein Eingriff ist zuläs- sig, soweit er auf einer gesetzlichen Grundlage basiert und eine Mass- nahme darstellt, die in einer demokratischen Gesellschaft für die nationale Sicherheit, die öffentliche Ruhe und Ordnung, das wirtschaftliche Wohl des Landes, zur Verhinderung von strafbaren Handlungen, zum Schutz der Ge- sundheit und Moral sowie der Rechte und Freiheiten anderer notwendig ist</w:t>
      </w:r>
    </w:p>
    <w:p>
      <w:r>
        <w:t>F-5964/2022 Seite 11 (vgl. BGE 138 I 246 E. 3.2.2; Urteil des BGer 2C_161/2013 vom 3. Sep- tember 2013 E. 3.1). Das öffentliche Interesse an der Verweigerung der Bewilligungserteilung und die betroffenen privaten Interessen sind gegen- einander abzuwägen. Es gilt dabei namentlich die Art und Schwere der be- gangenen Straftat zu berücksichtigen und ob sie als Jugendlicher oder Er- wachsener begangen wurde; die Aufenthaltsdauer des Betroffenen in der Schweiz; die Nationalität der verschiedenen Beteiligten; der seit der Tat vergangene Zeitraum; das Verhalten des Ausländers während diesem; die familiäre Situation des Betroffenen; die Dauer seiner Ehe und andere Hin- weise auf die Qualität des Ehelebens; ob die Ehegattin bei Eingehung der Beziehung Kenntnis von der Straftat hatte; die sozialen, kulturellen und fa- miliären Bindungen zum Aufnahmestaat und zum Herkunftsland; der Ge- sundheitszustand des Betroffenen und seiner Angehörigen; die mit der auf- enthaltsbeendenden Massnahme verbundene Dauer der Fernhaltung so- wie allgemein die dem Betroffenen und seiner Familie drohenden Nachteile bei einer Ausreise in den Heimat- oder in einen Drittstaat (vgl. Urteile 2C_394/2022 E. 4.2 und 2C_484/2020 E. 4.2.2). Keines dieser Elemente ist für sich allein ausschlaggebend; erforderlich ist eine Würdigung bzw. Gewichtung der gesamten Umstände im Einzelfall (vgl. Urteil des BGer 2C_589/2021 vom 20. September 2021 E. 4.3).</w:t>
      </w:r>
    </w:p>
    <w:p>
      <w:r>
        <w:rPr>
          <w:b/>
        </w:rPr>
        <w:t>E. 6.3</w:t>
      </w:r>
    </w:p>
    <w:p>
      <w:r>
        <w:t>Das öffentliche Interesse an der Verweigerung der Erteilung einer Auf- enthaltsbewilligung besteht im Schutz der öffentlichen Ordnung und Si- cherheit. Der Beschwerdeführer hat über 15 Jahre hinweg Straftaten be- gangen, wobei die Frequenz und die Schwere der Delikte im Verlauf der Zeit zugenommen haben. Dabei haben ihn weder ausländerrechtliche Ver- warnungen, strafrechtliche Massnahmen, noch seine familiären Verpflich- tungen von der Begehung weiterer Straftaten abgehalten. Gemäss Akten wurde der Beschwerdeführer zuletzt mit Urteil des Bezirksgerichts G._______ vom 1. Dezember 2020 wegen Fahrens ohne gültigen Fahr- ausweis zu einer unbedingten Geldstrafe verurteilt. Abgesehen von dieser Verurteilung hat er sich im Rahmen von diversen Besuchsaufenthalten und Suspensionen über die letzten Jahre in der Schweiz jedoch klaglos verhal- ten. Die langjährige Straffälligkeit des Beschwerdeführers wiegt nichtsdes- totrotz unbestrittenermassen schwer. Auch kann angesichts der jüngsten Verurteilung aus dem Jahr 2020 und der dadurch abermals demonstrierten Unbelehrbarkeit und Gleichgültigkeit gegenüber der schweizerischen Rechtsordnung nicht zu seinen Gunsten davon ausgegangen werden, die dort ausgesprochene Sanktion würde bei ihm eine nachhaltige Besserung herbeiführen. Daran ändert auch die Tatsache nichts, dass er in seiner Hei-</w:t>
      </w:r>
    </w:p>
    <w:p>
      <w:r>
        <w:t>F-5964/2022 Seite 12 mat vom 11. Juli 2018 bis zum 8. September 2022 in verschiedenen Unter- nehmen – gemäss eigenen Angaben in der Sicherheitsbranche – einer Er- werbstätigkeit nachging (als Beleg reicht er eine beglaubigte Übersetzung der Übersicht der «Kasse der Renten- und Invalidenversicherung von Ma- zedonien» vom 12. Dezember 2022 ein). Der Beschwerdeführer ist wäh- rend eines Besuchsaufenthalts in der Schweiz erneut straffällig geworden, weshalb nicht gesagt werden kann, er habe sich bewährt.</w:t>
      </w:r>
    </w:p>
    <w:p>
      <w:r>
        <w:rPr>
          <w:b/>
        </w:rPr>
        <w:t>E. 6.4</w:t>
      </w:r>
    </w:p>
    <w:p>
      <w:r>
        <w:t>Nach einem rechtmässigen Aufenthalt in der Schweiz von über 20 Jah- ren hat der Beschwerdeführer zweifellos ein erhebliches privates Interesse an einer Aufenthaltsbewilligung, zumal er seit seinem zwölften Lebensjahr – bis zur Wegweisung im Jahr 2016 – mit einer gefestigten Aufenthaltsbe- rechtigung in der Schweiz gelebt hat und somit ein beträchtlicher Teil seiner Sozialisierung hier stattgefunden hat. Zu berücksichtigen ist ferner seine faktisch gelebte, enge Beziehung zu seinen in der Schweiz niedergelasse- nen Ehefrau und den drei Kindern (geb. […], […] und […]), wovon zwei noch minderjährig sind. Der Beschwerdeführer hat seit seiner Wegweisung am 26. November 2016 den Kontakt zu seiner Familie fortwährend gepflegt und hat sich im Rahmen mehrerer, teils längerer Besuchsaufenthalte bei ihr in der Schweiz aufgehalten – zuletzt vom 20. September 2022 an ein- einhalb Monate. Wie den Akten zu entnehmen ist, ist es der Familie trotz räumlicher Trennung gelungen, allen voran mittels Besuchsaufenthalten, eine intakte Beziehung zum Beschwerdeführer zu pflegen. Die zwei min- derjährigen Kinder – Jugendliche – befinden sich ferner in einem Alter, in dem sie aufgrund des schulischen oder beruflichen Rahmens bereits rela- tiv selbständig ihren Alltag bestreiten. Die inzwischen volljährige Tochter hat überdies eine Lehre abgeschlossen und beteiligt sich finanziell am Fa- milienunterhalt. Vor diesem Hintergrund erscheint es dem Beschwerdefüh- rer und seiner Familie grundsätzlich weiterhin zumutbar, die Beziehung mit gegenseitigen Besuchen und verschiedenen Kommunikationsmitteln auf- rechtzuerhalten und zu pflegen.</w:t>
      </w:r>
    </w:p>
    <w:p>
      <w:r>
        <w:rPr>
          <w:b/>
        </w:rPr>
        <w:t>E. 6.5</w:t>
      </w:r>
    </w:p>
    <w:p>
      <w:r>
        <w:t>Das private Interesse des Beschwerdeführers an der Zustimmungser- teilung zum Familiennachzug ist wegen seiner familiären Beziehungen bedeutend. Angesichts seiner erheblichen sowie wiederholten Delinquenz vermag es das fortbestehende öffentliche Interesse an seiner Fernhaltung nicht zu überwiegen. Die Nichterteilung der Zustimmung zum Familien- nachzug ist daher verhältnismässig im Sinne von Art. 8 Ziff. 2 EMRK.</w:t>
      </w:r>
    </w:p>
    <w:p>
      <w:r>
        <w:rPr>
          <w:b/>
        </w:rPr>
        <w:t>E. 7</w:t>
      </w:r>
    </w:p>
    <w:p>
      <w:r>
        <w:t>Nach dem Gesagten erweist sich die Verweigerung der Zustimmung zur</w:t>
      </w:r>
    </w:p>
    <w:p>
      <w:r>
        <w:t>F-5964/2022 Seite 13 Erteilung einer Aufenthaltsbewilligung gestützt auf Art. 86 Abs. 2 Bst. a VZAE i.V.m. Art. 62 Abs. 1 Bst. c AIG sowie unter Berücksichtigung von Art. 8 EMRK als rechtmässig (Art. 49 VwVG). Die Beschwerde ist demzu- folge abzuweisen.</w:t>
      </w:r>
    </w:p>
    <w:p>
      <w:r>
        <w:rPr>
          <w:b/>
        </w:rPr>
        <w:t>E. 8</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 schuss gedeckt. Ausgangsgemäss ist keine Parteientschädigung zuzu- sprechen (Art. 64 Abs. 1 VwVG e contrario).</w:t>
      </w:r>
    </w:p>
    <w:p>
      <w:r>
        <w:t>F-5964/2022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