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F-5963/2020 vom 17. Dezember 2021</w:t>
      </w:r>
    </w:p>
    <w:p>
      <w:r>
        <w:t>Bundesverwaltungsgericht, 2021-12-17, FR</w:t>
      </w:r>
    </w:p>
    <w:p>
      <w:r>
        <w:rPr>
          <w:b/>
        </w:rPr>
        <w:t xml:space="preserve">Quelle: </w:t>
      </w:r>
      <w:r>
        <w:t>https://mcp.opencaselaw.ch/entscheid/bvger_F-5963_2020</w:t>
      </w:r>
    </w:p>
    <w:p>
      <w:r>
        <w:t>FR: TAF F-5963/2020 du 17 décembre 2021</w:t>
      </w:r>
    </w:p>
    <w:p>
      <w:r>
        <w:t>IT: TAF F-5963/2020 del 17 dicembre 2021</w:t>
      </w:r>
    </w:p>
    <w:p>
      <w:pPr>
        <w:pStyle w:val="Heading2"/>
      </w:pPr>
      <w:r>
        <w:t>Regeste</w:t>
      </w:r>
    </w:p>
    <w:p>
      <w:r>
        <w:t>Naturalisation ordinaire</w:t>
      </w:r>
    </w:p>
    <w:p>
      <w:pPr>
        <w:pStyle w:val="Heading2"/>
      </w:pPr>
      <w:r>
        <w:t>Erwägungen</w:t>
      </w:r>
    </w:p>
    <w:p>
      <w:r>
        <w:rPr>
          <w:b/>
        </w:rPr>
        <w:t>E. 11.1</w:t>
      </w:r>
    </w:p>
    <w:p>
      <w:r>
        <w:t>Il s'ensuit que la décision du 23 octobre 2020 par laquelle le SEM a refusé d'octroyer l'autorisation fédérale en vue de naturalisation est infondée.</w:t>
      </w:r>
    </w:p>
    <w:p>
      <w:r>
        <w:rPr>
          <w:b/>
        </w:rPr>
        <w:t>E. 11.2</w:t>
      </w:r>
    </w:p>
    <w:p>
      <w:r>
        <w:t>En conséquence le recours est admis. Partant, la décision du SEM précitée est annulée et le dossier de la cause renvoyé au SEM pour que soit formellement octroyée à l'intéressé l'autorisation fédérale à sa naturalisation.</w:t>
      </w:r>
    </w:p>
    <w:p>
      <w:r>
        <w:rPr>
          <w:b/>
        </w:rPr>
        <w:t>E. 12.1</w:t>
      </w:r>
    </w:p>
    <w:p>
      <w:r>
        <w:t>Vu l'issue de la cause, le recourant n'a pas à supporter de frais de procédure (cf. art. 63 al. 1 a contrario PA), pas plus que l'autorité qui succombe (cf. art. 63 al. 2 PA).</w:t>
      </w:r>
    </w:p>
    <w:p>
      <w:r>
        <w:rPr>
          <w:b/>
        </w:rPr>
        <w:t>E. 12.2</w:t>
      </w:r>
    </w:p>
    <w:p>
      <w:r>
        <w:t>Le recourant a également droit à des dépens pour les frais indispensables et relativement élevés qui lui ont été occasionnés (art. 64 al. 1 PA en relation avec l'art.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de l'importance de l'affaire, du degré de difficulté de cette dernière et de l'ampleur du travail accompli par le conseil du recourant, le TAF estime, au regard des art. 8 ss FITAF, que le versement d'un montant de 2'500 francs (TVA comprise)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