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F-595/2022 vom 31. Januar 2022</w:t>
      </w:r>
    </w:p>
    <w:p>
      <w:r>
        <w:t>Bundesverwaltungsgericht, 2022-01-31, DE</w:t>
      </w:r>
    </w:p>
    <w:p>
      <w:r>
        <w:rPr>
          <w:b/>
        </w:rPr>
        <w:t xml:space="preserve">Quelle: </w:t>
      </w:r>
      <w:r>
        <w:t>https://mcp.opencaselaw.ch/entscheid/bvger_F-595_2022_d20220131</w:t>
      </w:r>
    </w:p>
    <w:p>
      <w:r>
        <w:t>FR: TAF F-595/2022 du 31 janvier 2022</w:t>
      </w:r>
    </w:p>
    <w:p>
      <w:r>
        <w:t>IT: TAF F-595/2022 del 31 gennaio 2022</w:t>
      </w:r>
    </w:p>
    <w:p>
      <w:pPr>
        <w:pStyle w:val="Heading2"/>
      </w:pPr>
      <w:r>
        <w:t>Regeste</w:t>
      </w:r>
    </w:p>
    <w:p>
      <w:r>
        <w:t>Nichteintreten auf Asylgesuch und Wegweisung (Dublin-Verfahren) | Nichteintreten auf Asylgesuch und Wegweisung (Dublin-Verfahren); Verfügung des SEM vom 31. Januar 2022</w:t>
      </w:r>
    </w:p>
    <w:p>
      <w:pPr>
        <w:pStyle w:val="Heading2"/>
      </w:pPr>
      <w:r>
        <w:t>Erwägungen</w:t>
      </w:r>
    </w:p>
    <w:p>
      <w:r>
        <w:rPr>
          <w:b/>
        </w:rPr>
        <w:t>E. 9</w:t>
      </w:r>
    </w:p>
    <w:p>
      <w:r>
        <w:t>Februar 2017 abgelehnt und diese Entscheidung am 13. März 2017 ge- richtlich bestätigt worden war, dass das SEM die niederländischen Behörden am 14. Januar 2022 um Wiederaufnahme des Beschwerdeführers gestützt auf Art. 23 Dublin-III-VO ersuchte, dass die niederländischen Behörden das Gesuch am 24. Januar 2022 zunächst ablehnten, nach weiteren Abklärungen der Vorinstanz und einem Remonstrationsersuchen vom 27. Januar 2022 am 28. Januar 2022 jedoch der Übernahme des Beschwerdeführers in Anwendung von Art. 18 Abs. 1 Bst. d Dublin-III-VO zustimmten, dass die grundsätzliche Zuständigkeit die Niederlande somit gegeben ist, dass es keine Gründe für die Annahme gibt, das Asylverfahren und die Auf- nahmebedingungen für Antragsteller in den Niederlanden weise systemi- sche Schwachstellen im Sinne von Art. 3 Abs. 2 Sätze 2 und 3 Dublin-III- VO auf,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w:t>
      </w:r>
    </w:p>
    <w:p>
      <w:r>
        <w:t>F-595/2022 Seite 5 dass der Beschwerdeführer mit seinem Vorbringen, er befinde sich psy- chisch in einem prekären Zustand, die Anwendung von Art. 17 Abs. 1 Dub- lin-III-VO respektive Art. 29a Abs. 3 AsylV 1 fordert, dass die Niederlande Signatarstaat der EMRK, des Übereinkommens vom</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sind und ihren diesbezüglichen völkerrechtlichen Verpflich- 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den Akten keine Gründe für die Annahme zu entnehmen sind, die Niederlande werde im Fall des Beschwerdeführers den Grundsatz des Non-Refoulement missachten und ihn zur Ausreise in ein Land zwingen, in dem sein Leib, sein Leben oder seine Freiheit aus einem Grund nach Art. 3 Abs. 1 AsylG gefährdet ist oder in dem er Gefahr laufen würde, zur Aus- reise in ein solches Land gezwungen zu werden, dass die vom Beschwerdeführer geltend gemachten gesundheitlichen Probleme auf Beschwerdeebene unbelegt blieben und die Vorinstanz in der angefochtenen Verfügung zu Recht darauf hingewiesen hat, dass er bei der medizinischen Erstkonsultation vom 22. Dezember 2021 keine psy- chischen Beschwerden vorgebracht und auch noch im Rahmen des Dub- lin-Gesprächs vom 14. Januar 2022 erklärt habe, keine gesundheitlichen Beeinträchtigungen zu haben und keine Medikamente zu nehmen, dass für das SEM unter diesen Umständen kein Anlass bestand, weitere medizinische Abklärungen zu treffen und es zu Recht davon ausgegangen ist, dass kein völkerrechtliches Vollzugshindernis im Sinne von Art. 3 EMRK vorliegt, welches zwingend zu einem Selbsteintritt führen müsste, zumal die Niederlande über eine ausreichende medizinische Inf- rastruktur verfügen, gemäss Art. 19 Abs. 1 Aufnahmerichtlinie verpflichtet</w:t>
      </w:r>
    </w:p>
    <w:p>
      <w:r>
        <w:t>F-595/2022 Seite 6 sind, dem Beschwerdeführer die allenfalls erforderliche medizinische Ver- sorgung zugänglich zu machen und konkrete Hinweise dafür, dass ihm eine adäquate medizinische Behandlung verweigert würde, nicht vorliegen, dass damit auch die geltend gemachte Verletzung des Untersuchungs- grundsatzes (Art. 12 VwVG) und des Anspruchs auf rechtliches Gehör (Art. 29 Abs. 2 BV) nicht zu erkennen ist, dass dem SEM bei der Anwendung von Art. 29a Abs. 3 AsylV 1 Ermessen zukommt (vgl. BVGE 2015/9 E. 7 f.) und den Akten keine Hinweise auf eine gesetzeswidrige Ermessensausübung (vgl. Art. 106 Abs. 1 Bst. a AsylG)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 angeordnet hat (Art. 32 Bst. a AsylV 1), dass die Beschwerde aus diesen Gründen abzuweisen ist, dass das Beschwerdeverfahren mit vorliegendem Urteil abgeschlossen ist, weshalb sich die Anträge auf Gewährung der aufschiebenden Wirkung so- wie auf Verzicht auf die Erhebung eines Kostenvorschusses als gegen- standslos erweisen,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F-595/2022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