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F-595/2022 vom 11. Februar 2022</w:t>
      </w:r>
    </w:p>
    <w:p>
      <w:r>
        <w:t>Bundesverwaltungsgericht, 2022-02-11, DE</w:t>
      </w:r>
    </w:p>
    <w:p>
      <w:r>
        <w:rPr>
          <w:b/>
        </w:rPr>
        <w:t xml:space="preserve">Quelle: </w:t>
      </w:r>
      <w:r>
        <w:t>https://mcp.opencaselaw.ch/entscheid/bvger_F-595_2022</w:t>
      </w:r>
    </w:p>
    <w:p>
      <w:r>
        <w:t>FR: TAF F-595/2022 du 11 février 2022</w:t>
      </w:r>
    </w:p>
    <w:p>
      <w:r>
        <w:t>IT: TAF F-595/2022 del 11 febbraio 2022</w:t>
      </w:r>
    </w:p>
    <w:p>
      <w:pPr>
        <w:pStyle w:val="Heading2"/>
      </w:pPr>
      <w:r>
        <w:t>Regeste</w:t>
      </w:r>
    </w:p>
    <w:p>
      <w:r>
        <w:t>Nichteintreten auf Asylgesuch und Wegweisung (Dublin-Verfahren)</w:t>
      </w:r>
    </w:p>
    <w:p>
      <w:pPr>
        <w:pStyle w:val="Heading2"/>
      </w:pPr>
      <w:r>
        <w:t>Erwägungen</w:t>
      </w:r>
    </w:p>
    <w:p>
      <w:r>
        <w:rPr>
          <w:b/>
        </w:rPr>
        <w:t>E. 9</w:t>
      </w:r>
    </w:p>
    <w:p>
      <w:r>
        <w:t>Februar 2017 abgelehnt und diese Entscheidung am 13. März 2017 ge- richtlich bestätigt worden war, dass das SEM die niederländischen Behörden am 14. Januar 2022 um Wiederaufnahme des Beschwerdeführers gestützt auf Art. 23 Dublin-III-VO ersuchte, dass die niederländischen Behörden das Gesuch am 24. Januar 2022 zunächst ablehnten, nach weiteren Abklärungen der Vorinstanz und einem Remonstrationsersuchen vom 27. Januar 2022 am 28. Januar 2022 jedoch der Übernahme des Beschwerdeführers in Anwendung von Art. 18 Abs. 1 Bst. d Dublin-III-VO zustimmten, dass die grundsätzliche Zuständigkeit die Niederlande somit gegeben ist, dass es keine Gründe für die Annahme gibt, das Asylverfahren und die Auf- nahmebedingungen für Antragsteller in den Niederlanden weise systemi- sche Schwachstellen im Sinne von Art. 3 Abs. 2 Sätze 2 und 3 Dublin-III- VO auf, dass jeder Mitgliedstaat abweichend von Art. 3 Abs. 1 beschliessen kann, einen bei ihm von einem Drittstaatsangehörigen oder Staatenlosen gestell- ten Antrag auf internationalen Schutz zu prüfen, auch wenn er nach den in dieser Verordnung festgelegten Kriterien nicht für die Prüfung zuständig ist (Art. 17 Abs. 1 Satz 1 Dublin-III-VO), dass dieses sogenannte Selbsteintrittsrecht im Landesrecht durch Art. 29a Abs. 3 AsylV 1 konkretisiert wird und das SEM das Asylgesuch gemäss dieser Bestimmung "aus humanitären Gründen" auch dann behandeln kann, wenn dafür gemäss Dublin-III-VO ein anderer Staat zuständig wäre,</w:t>
      </w:r>
    </w:p>
    <w:p>
      <w:r>
        <w:t>F-595/2022 Seite 5 dass der Beschwerdeführer mit seinem Vorbringen, er befinde sich psy- chisch in einem prekären Zustand, die Anwendung von Art. 17 Abs. 1 Dub- lin-III-VO respektive Art. 29a Abs. 3 AsylV 1 fordert, dass die Niederlande Signatarstaat der EMRK, des Übereinkommens vom</w:t>
      </w:r>
    </w:p>
    <w:p>
      <w:r>
        <w:rPr>
          <w:b/>
        </w:rPr>
        <w:t>E. 10</w:t>
      </w:r>
    </w:p>
    <w:p>
      <w:r>
        <w:t>Dezember 1984 gegen Folter und andere grausame, unmenschliche oder erniedrigende Behandlung oder Strafe (FoK, SR 0.105) und des Ab- kommens vom 28. Juli 1951 über die Rechtsstellung der Flüchtlinge (FK, SR 0.142.30) sowie des Zusatzprotokolls der FK vom 31. Januar 1967 (SR 0.142.301) sind und ihren diesbezüglichen völkerrechtlichen Verpflich- tungen nachkommen, dass auch davon ausgegangen werden darf, dieser Staat anerkenne und schütze die Rechte, die sich für Schutzsuchende aus den Richtlinien des Europäischen Parlaments und des Rates 2013/32/EU vom 26. Juni 2013 zu gemeinsamen Verfahren für die Zuerkennung und Aberkennung des in- ternationalen Schutzes (Verfahrensrichtlinie) sowie 2013/33/EU vom 26. Juni 2013 zur Festlegung von Normen für die Aufnahme von Personen, die internationalen Schutz beantragen (Aufnahmerichtlinie) ergeben, dass den Akten keine Gründe für die Annahme zu entnehmen sind, die Niederlande werde im Fall des Beschwerdeführers den Grundsatz des Non-Refoulement missachten und ihn zur Ausreise in ein Land zwingen, in dem sein Leib, sein Leben oder seine Freiheit aus einem Grund nach Art. 3 Abs. 1 AsylG gefährdet ist oder in dem er Gefahr laufen würde, zur Aus- reise in ein solches Land gezwungen zu werden, dass die vom Beschwerdeführer geltend gemachten gesundheitlichen Probleme auf Beschwerdeebene unbelegt blieben und die Vorinstanz in der angefochtenen Verfügung zu Recht darauf hingewiesen hat, dass er bei der medizinischen Erstkonsultation vom 22. Dezember 2021 keine psy- chischen Beschwerden vorgebracht und auch noch im Rahmen des Dub- lin-Gesprächs vom 14. Januar 2022 erklärt habe, keine gesundheitlichen Beeinträchtigungen zu haben und keine Medikamente zu nehmen, dass für das SEM unter diesen Umständen kein Anlass bestand, weitere medizinische Abklärungen zu treffen und es zu Recht davon ausgegangen ist, dass kein völkerrechtliches Vollzugshindernis im Sinne von Art. 3 EMRK vorliegt, welches zwingend zu einem Selbsteintritt führen müsste, zumal die Niederlande über eine ausreichende medizinische Inf- rastruktur verfügen, gemäss Art. 19 Abs. 1 Aufnahmerichtlinie verpflichtet</w:t>
      </w:r>
    </w:p>
    <w:p>
      <w:r>
        <w:t>F-595/2022 Seite 6 sind, dem Beschwerdeführer die allenfalls erforderliche medizinische Ver- sorgung zugänglich zu machen und konkrete Hinweise dafür, dass ihm eine adäquate medizinische Behandlung verweigert würde, nicht vorliegen, dass damit auch die geltend gemachte Verletzung des Untersuchungs- grundsatzes (Art. 12 VwVG) und des Anspruchs auf rechtliches Gehör (Art. 29 Abs. 2 BV) nicht zu erkennen ist, dass dem SEM bei der Anwendung von Art. 29a Abs. 3 AsylV 1 Ermessen zukommt (vgl. BVGE 2015/9 E. 7 f.) und den Akten keine Hinweise auf eine gesetzeswidrige Ermessensausübung (vgl. Art. 106 Abs. 1 Bst. a AsylG)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in die Niederlande angeordnet hat (Art. 32 Bst. a AsylV 1), dass die Beschwerde aus diesen Gründen abzuweisen ist, dass das Beschwerdeverfahren mit vorliegendem Urteil abgeschlossen ist, weshalb sich die Anträge auf Gewährung der aufschiebenden Wirkung so- wie auf Verzicht auf die Erhebung eines Kostenvorschusses als gegen- standslos erweisen, dass das mit der Beschwerde gestellte Gesuch um Gewährung der unent- geltlichen Prozessführung abzuweisen ist, da die Begehren – wie sich aus den vorstehenden Erwägungen ergibt – als aussichtlos zu bezeichnen wa- ren, weshalb die Voraussetzungen von Art. 65 Abs. 1 VwVG nicht erfüllt sind, dass bei diesem Ausgang des Verfahrens die Kosten von Fr. 750.– (Art. 1‒ 3 des Reglements vom 21. Februar 2008 über die Kosten und Entschädi- gungen vor dem Bundesverwaltungsgericht [VGKE, SR 173.320.2]) dem Beschwerdeführer aufzuerlegen sind (Art. 63 Abs. 1 VwVG). (Dispositiv nächste Seite)</w:t>
      </w:r>
    </w:p>
    <w:p>
      <w:r>
        <w:t>F-595/2022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