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F-594/2023 vom 5. Dezember 2022</w:t>
      </w:r>
    </w:p>
    <w:p>
      <w:r>
        <w:t>Bundesverwaltungsgericht, 2022-12-05, DE</w:t>
      </w:r>
    </w:p>
    <w:p>
      <w:r>
        <w:rPr>
          <w:b/>
        </w:rPr>
        <w:t xml:space="preserve">Quelle: </w:t>
      </w:r>
      <w:r>
        <w:t>https://mcp.opencaselaw.ch/entscheid/bvger_F-594_2023_d20221205</w:t>
      </w:r>
    </w:p>
    <w:p>
      <w:r>
        <w:t>FR: TAF F-594/2023 du 5 décembre 2022</w:t>
      </w:r>
    </w:p>
    <w:p>
      <w:r>
        <w:t>IT: TAF F-594/2023 del 5 dicembre 2022</w:t>
      </w:r>
    </w:p>
    <w:p>
      <w:pPr>
        <w:pStyle w:val="Heading2"/>
      </w:pPr>
      <w:r>
        <w:t>Regeste</w:t>
      </w:r>
    </w:p>
    <w:p>
      <w:r>
        <w:t>Einreiseverbot | Einreiseverbot; Verfügung des SEM vom 5. Dezember 2022</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 2014/1 E. 2).</w:t>
      </w:r>
    </w:p>
    <w:p>
      <w:r>
        <w:rPr>
          <w:b/>
        </w:rPr>
        <w:t>E. 3.1</w:t>
      </w:r>
    </w:p>
    <w:p>
      <w:r>
        <w:t>Die Beschwerdeführerin moniert, die Vorinstanz habe ihre Begrün- dungspflicht verletzt, indem sie hinsichtlich des Entzugs der aufschieben- den Wirkung lediglich festgehalten habe, dass diese aus den «gleichen Gründen» zur Wahrung der öffentlichen Ordnung und Sicherheit entzogen werde. Die Vorinstanz habe folglich den Entzug der aufschiebenden Wir- kung der Beschwerde nicht genügend begründet beziehungsweise keine Interessenabwägung vorgenommen.</w:t>
      </w:r>
    </w:p>
    <w:p>
      <w:r>
        <w:rPr>
          <w:b/>
        </w:rPr>
        <w:t>E. 3.2</w:t>
      </w:r>
    </w:p>
    <w:p>
      <w:r>
        <w:t>Aus dem Anspruch auf rechtliches Gehör (Art. 29 Abs. 2 BV) ergibt sich für die Behörden die Pflicht, ihren Entscheid ausreichend und nach-</w:t>
      </w:r>
    </w:p>
    <w:p>
      <w:r>
        <w:t>F-594/2023 Seite 5 vollziehbar zu begründen (Art. 35 Abs. 1 VwVG; BGE 145 IV 99 E. 3.1). Die Begründung muss so abgefasst sein, dass der Betroffene den Ent- 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3.3</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w:t>
      </w:r>
    </w:p>
    <w:p>
      <w:r>
        <w:rPr>
          <w:b/>
        </w:rPr>
        <w:t>E. 3.4</w:t>
      </w:r>
    </w:p>
    <w:p>
      <w:r>
        <w:t>Die Vorinstanz verweist zur Begründung des Entzugs der aufschieben- den Wirkung auf die Gründe, die zur Verhängung des Einreiseverbots ge- führt haben. Sie bezieht sich somit auf ihre Erwägung, wonach die Be- schwerdeführerin gegen schengenrechtliche Einreise- und Aufenthaltsvor- aussetzungen verstossen und dementsprechend die öffentliche Sicherheit und Ordnung ernsthaft gefährdet habe, wobei sich das Einreiseverbot un- ter Berücksichtigung der Stellungnahme der Beschwerdeführerin im Rah- men des rechtlichen Gehörs als verhältnismässig und gerechtfertigt er- weise.</w:t>
      </w:r>
    </w:p>
    <w:p>
      <w:r>
        <w:rPr>
          <w:b/>
        </w:rPr>
        <w:t>E. 3.5</w:t>
      </w:r>
    </w:p>
    <w:p>
      <w:r>
        <w:t>In der Zwischenverfügung vom 10. Februar 2023 erwog das Bundes- verwaltungsgericht, diese Begründung sei nicht zu beanstanden. Eine all- fällige – geringfügige – Verletzung der Begründungspflicht aufgrund des Umstands, dass die Vorinstanz es unterliess, im Kontext des Entzugs der aufschiebenden Wirkung die privaten Interessen der Beschwerdeführerin zu explizieren und darzulegen, inwiefern diese die öffentlichen Interessen nicht zu überwiegen vermöchten, wäre jedenfalls im Beschwerdeverfahren geheilt worden. Im Übrigen wurde mit Zwischenverfügung vom 30. März 2023 die aufschiebende Wirkung der Beschwerde wiederhergestellt.</w:t>
      </w:r>
    </w:p>
    <w:p>
      <w:r>
        <w:t>F-594/2023 Seite 6</w:t>
      </w:r>
    </w:p>
    <w:p>
      <w:r>
        <w:rPr>
          <w:b/>
        </w:rPr>
        <w:t>E. 4</w:t>
      </w:r>
    </w:p>
    <w:p>
      <w:r>
        <w:t>Nach Art. 67 Abs. 1 Bst. c AIG verfügt das SEM ein Einreiseverbot gegen- über weggewiesenen Ausländerinnen und Ausländern, die gegen die öf- fentliche Sicherheit und Ordnung in der Schweiz oder im Ausland verstos- 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Die verfü- gende Behörde kann ausnahmsweise aus humanitären oder anderen wichtigen Gründen von der Verhängung eines Einreiseverbots absehen oder ein Einreiseverbot endgültig oder vorübergehend aufheben (Art. 67 Abs. 5 erster Satz AIG).</w:t>
      </w:r>
    </w:p>
    <w:p>
      <w:r>
        <w:rPr>
          <w:b/>
        </w:rPr>
        <w:t>E. 5.1</w:t>
      </w:r>
    </w:p>
    <w:p>
      <w:r>
        <w:t>Die Vorinstanz begründet das Einreiseverbot damit, dass die Be- schwerdeführerin sich weit über den bewilligungsfreien Aufenthalt hinaus im Schengen-Raum aufgehalten habe. Folglich liege ein Verstoss gegen die schengenrechtlichen Einreisevoraussetzungen vor, womit eine ernst- hafte Gefährdung der öffentlichen Sicherheit und Ordnung einhergehe. Der Fernhaltegrund nach Art. 67 Abs. 1 Bst. c AIG sei erfüllt.</w:t>
      </w:r>
    </w:p>
    <w:p>
      <w:r>
        <w:rPr>
          <w:b/>
        </w:rPr>
        <w:t>E. 5.2</w:t>
      </w:r>
    </w:p>
    <w:p>
      <w:r>
        <w:t>Demgegenüber macht die Beschwerdeführerin (mit Hinweis auf das Urteil des BVGer F-3585/2022 vom 4. Januar 2023 E. 6 ff.) im Wesentli- chen geltend, das zweijährige Einreiseverbot sei als unverhältnismässig lang zu qualifizieren. Sie – die Beschwerdeführerin – sei am 19. Juli 2022 in die Schweiz eingereist und habe sich «direkt und bis zum 16. August 2022» in eine Klinik begeben. Anschliessend habe sie mit ihrem in der Schweiz wohnhaften Lebenspartner die Schweiz bereist. Am 14. Oktober 2022 sei sie notfallmässig in ein Spital eingeliefert worden, weil sie sich «beinahe» zwei Finger abgetrennt habe. Am 24. Oktober 2022 seien ihr die Fäden entfernt worden, und am 12. November 2022 sei sie schliesslich ausgereist. Somit habe sie die bewilligungsfreie Zeit um lediglich 27 Tage überschritten. Gemäss bundesgerichtlicher Rechtsprechung sei zu berück- sichtigen, dass bei Drittstaatsangehörigen der Rückfallgefahr im Vergleich zu Staatsangehörigen einer Vertragspartei des FZA (SR 0.142.112.681) eine geringere Tragweite zukomme. In Bezug auf ihre privaten Interessen macht die Beschwerdeführerin geltend, sie habe als Kind mehrere Jahre in der Schweiz gelebt und spreche fliessend Französisch. Ihr Vater sei Schweizer. Von 1997 bis 2002 sei sie in Besitz einer B-, und von 2002 bis 2012 einer C-Bewilligung gewesen. Sie fühle sich der Schweiz dement- sprechend sehr verbunden und sehe sie als ihre Heimat an. Zudem lebe</w:t>
      </w:r>
    </w:p>
    <w:p>
      <w:r>
        <w:t>F-594/2023 Seite 7 ihr Lebenspartner hier. Auch habe sie keine anderen Verstösse gegen aus- länderrechtliche oder andere Vorschriften begangen. Vor diesem Hinter- grund sei schliesslich, unabhängig von der Dauer und vom Bestand des Einreiseverbots, die Ausschreibung im SIS zu löschen.</w:t>
      </w:r>
    </w:p>
    <w:p>
      <w:r>
        <w:rPr>
          <w:b/>
        </w:rPr>
        <w:t>E. 5.3</w:t>
      </w:r>
    </w:p>
    <w:p>
      <w:r>
        <w:t>In ihrer Vernehmlassung führt die Vorinstanz aus, es lägen keine neuen Tatsachen oder Beweismittel vor, die eine Änderung ihres Entscheids rechtfertigen würden. Die Beschwerdeführerin habe den bewilligungsfreien Aufenthalt um 47 Tage – und nicht, wie von ihr vorgebracht, um 27 Tage – überzogen (sog. Overstay). Der von der Beschwerdeführerin geltend ge- machte illegale Aufenthalt von 27 Tagen werde nicht belegt. Zudem be- stünden keine Zweifel an der Berechnung durch die Grenzbehörden. Ein illegaler Aufenthalt von 47 Tagen liege denn auch dem Strafbefehl vom 11. Januar 2023 des B._______ zugrunde, welcher in Rechtskraft erwach- sen sei. Es wäre der Beschwerdeführerin und ihrem Lebenspartner aus- serdem ohne Weiteres zumutbar gewesen, den Aufenthalt in der Schweiz zu regeln.</w:t>
      </w:r>
    </w:p>
    <w:p>
      <w:r>
        <w:rPr>
          <w:b/>
        </w:rPr>
        <w:t>E. 5.4</w:t>
      </w:r>
    </w:p>
    <w:p>
      <w:r>
        <w:t>In der Replik vom 12. Juni 2023 macht die Beschwerdeführerin gel- tend, der Wortlaut von Art. 67 Abs. 1 Bst. c AIG sei klar: Die Vorinstanz könne ausschliesslich gegenüber «weggewiesenen Ausländerinnen und Ausländern» Einreiseverbote verfügen. Den «Materialien zur Änderung von Art. 67 AIG per 22. November 2022» seien keine Ausführungen zu ent- nehmen, welche «eine von diesem klaren Wortlaut abweichende Ausle- gung» rechtfertigten. Folglich bestehe ohne (rechtskräftige) Wegweisung keine Rechtsgrundlage, um ein Einreiseverbot zu verfügen. In Bezug auf die Dauer des Overstay räumt die Beschwerdeführerin ein, zwar sei im Strafbefehl vom 11. Januar 2023 von einem 47-tägigen Over- stay ausgegangen worden; indessen erschliesse sich nicht, wie diese Be- rechnung zustande gekommen sei. Sie – die Beschwerdeführerin – sei am 19. Juli 2023 via Grossbritannien, das nicht zum Schengen-Raum gehöre, in die Schweiz eingereist. Der Zeitraum vom 17. Oktober 2022 bis und mit 12. November 2022 betrage 27 Tage. Ferner habe sie keine Einsprache gegen den Strafbefehl erhoben, da sie sich im Ausland aufgehalten habe und davon ausgegangen sei, dass die Busse auch bei einem Overstay von 27 Tagen geschuldet gewesen sei. Die urteilende Behörde dürfe ferner ge- mäss BGE 124 II 103 E. 1c/aa unter bestimmten Voraussetzungen, u.a. wenn klare Anhaltspunkte für die Unrichtigkeit der Tatsachenfeststellungen bestünden, von den tatsächlichen Feststellungen eines Strafurteils abwei- chen.</w:t>
      </w:r>
    </w:p>
    <w:p>
      <w:r>
        <w:t>F-594/2023 Seite 8</w:t>
      </w:r>
    </w:p>
    <w:p>
      <w:r>
        <w:rPr>
          <w:b/>
        </w:rPr>
        <w:t>E. 6.1</w:t>
      </w:r>
    </w:p>
    <w:p>
      <w:r>
        <w:t>Die Beschwerdeführerin darf als US-amerikanische Staatsangehörige gemäss Art. 8 Abs. 3 der Verordnung vom 15. August 2018 über die Ein- reise und die Visumerteilung (VEV, SR 142.204) in den Schengen-Raum einreisen und sich während 90 Tagen innerhalb eines Zeitraums von 180 Tagen grundsätzlich bewilligungsfrei im Schengen-Raum bewegen. Der Referenzzeitraum für die Berechnung der Aufenthaltsdauer ist vorliegend der Zeitraum vom 17. Mai 2022 bis 12. November 2022 (180 Tage). Die Anzahl der Aufenthaltstage der Beschwerdeführerin im Schengen-Raum wurde in der Verzeigungsverfügung der Kantonspolizei C._______ vom 15. November 2022 aufgelistet (SEM-act. 3, pag. 43 f.). Der Beschwerde- führerin wurde diesbezüglich das rechtliche Gehör gewährt. Die Berech- nungsgrundlage der illegalen Aufenthaltsdauer sollte ihr demnach – entge- gen ihrer Behauptung – bekannt sein. Gemäss Passstempel verbrachte sie vom 9. bis 13. Juni 2022 (SEM-act. 3, pag. 37) einen fünftägigen Aufent- halt im Schengen-Raum. Am 1. Juli 2022 (SEM-act. 3, pag. 36) reiste sie erneut für fünf Tage in den Schengen-Raum ein, ehe sie am 5. Juli 2022 (SEM-act. 3, pag. 35) wieder ausreiste. Vom 7. Juli 2022 (SEM-act. 3, pag. 37) bis zum 16. Juli 2022 (SEM-act.3, pag. 36) hielt sie sich abermals im Schengen-Raum auf – dieses Mal für zehn Tage. Schliesslich reiste sie am 19. Juli 2022 (SEM-act. 3, pag. 35) in die Schweiz ein und hielt sich hier ohne Unterbruch bis zur Ausreise am 12. November 2022 (SEM-act. 3, pag. 35) auf. Die Beschwerdeführerin hat somit die bewilligungsfreie Auf- enthaltsdauer um 47 Tage überschritten. Bei der Berechnung ihres Over- stay hat sie die beiden je fünftägigen Aufenthalte vom 9.–13. Juni 2022 und vom 1.–5. Juli 2022 sowie den zehntägigen Aufenthalt vom 7.–16. Juli 2022 nicht berücksichtigt.</w:t>
      </w:r>
    </w:p>
    <w:p>
      <w:r>
        <w:rPr>
          <w:b/>
        </w:rPr>
        <w:t>E. 6.2</w:t>
      </w:r>
    </w:p>
    <w:p>
      <w:r>
        <w:t>Als Zwischenfazit ist festzuhalten, dass die Beschwerdeführerin durch den Overstay von 47 Tagen gegen die öffentliche Sicherheit und Ordnung in der Schweiz verstossen hat.</w:t>
      </w:r>
    </w:p>
    <w:p>
      <w:r>
        <w:rPr>
          <w:b/>
        </w:rPr>
        <w:t>E. 7</w:t>
      </w:r>
    </w:p>
    <w:p>
      <w:r>
        <w:t>Zunächst ist zu prüfen, ob die Vorinstanz gestützt auf Art. 67 Abs. 1 Bst. c AIG – trotz Fehlens einer Wegweisungsverfügung – ein Einreiseverbot ge- gen die Beschwerdeführerin verhängen durfte.</w:t>
      </w:r>
    </w:p>
    <w:p>
      <w:r>
        <w:rPr>
          <w:b/>
        </w:rPr>
        <w:t>E. 7.1</w:t>
      </w:r>
    </w:p>
    <w:p>
      <w:r>
        <w:t>Obschon sich die Vorinstanz (trotz Aufforderung) nicht zur strittigen Frage geäussert hat, ist (auch unter Berücksichtigung der nachträglich ein- gereichten Vernehmlassung) davon auszugehen, dass sie zumindest im- plizit ein gesetzgeberisches Versehen beziehungsweise eine Gesetzes-</w:t>
      </w:r>
    </w:p>
    <w:p>
      <w:r>
        <w:t>F-594/2023 Seite 9 lücke annimmt im Sinn, dass die Anordnung eines Einreiseverbots gestützt auf Art. 67 Abs.1 Bst. c AIG – trotz fehlender gesetzlicher Grundlage – auch ohne Wegweisung zulässig sei. Eine (echte) Gesetzeslücke besteht, wenn sich eine Regelung als unvoll- ständig erweist, weil sie jede Antwort auf die sich stellende Rechtsfrage schuldig bleibt. Hat der Gesetzgeber eine Rechtsfrage nicht übersehen, sondern stillschweigend – im negativen Sinn – mitentschieden (qualifizier- tes Schweigen), bleibt kein Raum für richterliche Lückenfüllung. Gibt das Gesetz eine Antwort, die aber nicht befriedigt, liegt grundsätzlich eine un- echte Lücke vor, die auszufüllen dem Gericht verwehrt ist. Anders verhält es sich nur, wenn die vom Gesetz gegebene Antwort als sachlich unhaltbar angesehen werden muss bzw. auf einem offensichtlichen Versehen des Gesetzgebers, einer gesetzgeberischen Inkongruenz oder einer planwidri- gen Unvollständigkeit beruht. Ist ein lückenhaftes Gesetz zu ergänzen, gel- ten als Massstab die dem Gesetz selbst zugrunde liegenden Zielsetzungen und Werte (BGE 147 V 423 E. 4.2; 146 V 121 E. 2.5; 142 V 402 E. 4.2).</w:t>
      </w:r>
    </w:p>
    <w:p>
      <w:r>
        <w:rPr>
          <w:b/>
        </w:rPr>
        <w:t>E. 7.2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 denpluralismus). Dabei kommt es namentlich auf den Zweck der Regelung, die dem Text zugrunde liegenden Wertungen sowie auf den Sinnzusam- menhang an, in dem die Norm steht. Die Entstehungsgeschichte ist zwar nicht unmittelbar entscheidend, dient aber als Hilfsmittel, um den Sinn der Norm zu erkennen. Namentlich bei neueren Texten kommt ihr eine beson- dere Bedeutung zu, weil veränderte Umstände oder ein gewandeltes Rechtsverständnis eine andere Lösung weniger nahelegen. Vom Wortlaut darf abgewichen werden, wenn triftige Gründe dafür bestehen, dass er nicht den wahren Sinn der Regelung wiedergibt. Sind mehrere Auslegun- gen möglich, ist jene zu wählen, die der Verfassung am besten entspricht. Allerdings findet auch eine verfassungskonforme Auslegung ihre Grenzen im klaren Wortlaut und Sinn einer Gesetzesbestimmung (BGE 147 V 79 E. 7.3.1; 138 II 440 E. 13; 137 III 217 E. 2.4.1).</w:t>
      </w:r>
    </w:p>
    <w:p>
      <w:r>
        <w:rPr>
          <w:b/>
        </w:rPr>
        <w:t>E. 7.3</w:t>
      </w:r>
    </w:p>
    <w:p>
      <w:r>
        <w:t>Die seit dem 22. November 2022 in Kraft stehende (und zum Zeitpunkt des Verfügungserlasses am 5. Dezember 2022 anwendbare) Fassung von Art. 67 Abs. 1 und 2 AIG (die Absätze 3–5 wurden nicht geändert) lautet folgendermassen:</w:t>
      </w:r>
    </w:p>
    <w:p>
      <w:r>
        <w:t>F-594/2023 Seite 10 1 Das SEM verfügt unter Vorbehalt von Absatz 5 Einreiseverbote gegenüber weggewiesenen Ausländerinnen und Ausländern, wenn: a. die Wegweisung nach Artikel 64d Absatz 2 Buchstaben a–c sofort voll- streckbar ist; b. diese nicht innerhalb der angesetzten Frist ausgereist sind; c. sie gegen die öffentliche Sicherheit und Ordnung in der Schweiz oder im Ausland verstossen haben oder diese gefährden; oder d. sie bestraft worden sind, weil sie Handlungen im Sinne von Artikel 115 Ab- satz 1, 116, 117 oder 118 begangen haben oder weil sie versucht haben, solche Handlungen zu begehen. 2 Es kann Einreiseverbote gegenüber Ausländerinnen und Ausländern verfü- gen, die: a. Sozialhilfekosten verursacht haben; b. in Vorbereitungs-, Ausschaffungs- oder Durchsetzungshaft (Art. 75–78) genommen worden sind. Wie die Beschwerdeführerin zutreffend vorbringt, setzt die Verhängung ei- nes Einreiseverbots nach dem Wortlaut der heute geltenden Fassung von Art. 67 Abs. 1 Bst. c AIG die Wegweisung der ausländischen Person vo- raus: «Das SEM verfügt […] Einreiseverbote gegenüber weggewiesenen Ausländerinnen und Ausländern, wenn sie gegen die öffentliche Sicherheit und Ordnung in der Schweiz oder im Ausland verstossen haben oder diese gefährden». Auch der französischen («à un étranger frappé d’une décision de renvoi») sowie italienischen («a uno straniero allontanato») Fassung lässt sich keine davon abweichende Bedeutung entnehmen. Der Wortlaut der Bestimmung erscheint somit zunächst eindeutig.</w:t>
      </w:r>
    </w:p>
    <w:p>
      <w:r>
        <w:rPr>
          <w:b/>
        </w:rPr>
        <w:t>E. 7.4</w:t>
      </w:r>
    </w:p>
    <w:p>
      <w:r>
        <w:t>Der Sinn von Art. 67 Abs. 1 Bst. c AIG ist jedoch nur vordergründig klar. Wird die bis zum 21. November 2022 gültig gewesene Fassung sowie de- ren Kontext in die Betrachtung einbezogen, ergeben sich Zweifel, ob die Beschränkung des Anwendungsbereichs auf weggewiesene Personen in der zu regelnden Konstellation dem Willen des Gesetzgebers entspricht. Art. 67 Abs. 1 und 2 AIG lauteten in der bis zum 21. November 2022 gültig gewesenen Fassung vom 18. Juni 2010 (AS 2010 5925) folgendermassen: 1 Das SEM verfügt unter Vorbehalt von Absatz 5 Einreiseverbote gegenüber weggewiesenen Ausländerinnen und Ausländern, wenn:</w:t>
      </w:r>
    </w:p>
    <w:p>
      <w:r>
        <w:t>F-594/2023 Seite 11 a. die Wegweisung nach Artikel 64d Absatz 2 Buchstaben a–c sofort voll- streckt wird; b. diese nicht innerhalb der angesetzten Frist ausgereist sind. 2 Es kann Einreiseverbote gegenüber Ausländerinnen und Ausländern verfü- gen, die: a. gegen die öffentliche Sicherheit und Ordnung in der Schweiz oder im Aus- land verstossen haben oder diese gefährden; b. Sozialhilfekosten verursacht haben; c. in Vorbereitungs-, Ausschaffungs- oder Durchsetzungshaft (Art. 75–78) genommen worden sind. Die Konzeption von Art. 67 aAbs. 1 AIG war Art. 11 Abs. 1 der Richtlinie 2008/115/EG des Europäischen Parlaments und des Rates vom 16. De- zember 2008 (Rückführungsrichtlinie, ABl L 348/98 vom 24.12.2008) nach- gebildet. Gemäss dieser Norm gehen Rückkehrentscheidungen (Wegwei- sungen) mit einem Einreiseverbot einher, falls keine Frist für die freiwillige Ausreise eingeräumt wurde (Art. 11 Abs. 1 Bst. a Rückführungsrichtlinie; entspricht dem Element «sofort vollstreckt») oder der Rückkehrverpflich- tung nicht nachgekommen wurde (Art. 11 Abs. 1 Bst. b Rückführungsricht- linie; entspricht dem Element «nicht innert Frist ausgereist»).</w:t>
      </w:r>
    </w:p>
    <w:p>
      <w:r>
        <w:rPr>
          <w:b/>
        </w:rPr>
        <w:t>E. 7.5</w:t>
      </w:r>
    </w:p>
    <w:p>
      <w:r>
        <w:t>Inhaltlich ergibt sich aus Art. 67 aAbs. 1 und aAbs. 2 AIG, dass das Tatbestandselement «weggewiesen» ausnahmslos in Konstellationen er- scheint, welche die Wegweisung betreffen. So war gemäss Art. 67 Abs. 1 aBst. a AIG zwingend ein Einreiseverbot anzuordnen, wenn die Wegwei- sung gemäss Art. 64d Abs. 2 Bst. a–c AIG sofort vollstreckt wurde (bzw. sofort vollstreckt werden konnte). Das Tatbestandselement «weggewie- sen» ist in dieser Konstellation unabdingbar, indem eine ausländische Per- son, deren Wegweisung sofort vollstreckt wird, zwangsläufig weggewiesen sein muss. Ähnlich verhält es sich in dem durch Art. 67 Abs. 1 aBst. b AIG geregelten Fall: Eine ausländische Person, der eine Ausreisefrist angesetzt worden ist, muss zwingend mit einer Wegweisung belegt sein. In beiden Varianten geht es um die Vollstreckung der Wegweisung, welche im ersten Fall «sofort», im zweiten Fall nach Ansetzung einer Frist erfolgen soll.</w:t>
      </w:r>
    </w:p>
    <w:p>
      <w:r>
        <w:rPr>
          <w:b/>
        </w:rPr>
        <w:t>E. 7.6</w:t>
      </w:r>
    </w:p>
    <w:p>
      <w:r>
        <w:t>Im Zuge der Übernahme und Umsetzung der drei Schengen-Verord- nungen betreffend das Schengener Informationssystem (Reformpaket SIS) in den Bereichen Polizei, Rückkehr und Grenze (Weiterentwicklungen des Schengen-Besitzstands [AS 2021 365]) wurden verschiedene</w:t>
      </w:r>
    </w:p>
    <w:p>
      <w:r>
        <w:t>F-594/2023 Seite 12 Bundeserlasse, darunter das AIG, geändert. Die Voraussetzungen und Verfahren für die Eingabe der Ausschreibungen zur Einreise- und Aufent- haltsverweigerung werden neu durch die SIS-VO-Grenze geregelt (vgl. E. 4.2). Diese sieht u.a. einen neuen Grund für die Ausschreibung zwecks Einreise- und Aufenthaltsverweigerung im SIS (Art. 24 Abs. 2 Bst. c SIS-VO-Grenze) sowie eine Ausschreibungspflicht vor, wenn die öffentli- che Sicherheit und Ordnung gefährdet ist oder wenn ein Einreiseverbot ge- mäss der Rückführungsrichtlinie verfügt worden ist (Art. 24 Abs. 1 Bst. a und b SIS-VO-Grenze).</w:t>
      </w:r>
    </w:p>
    <w:p>
      <w:r>
        <w:rPr>
          <w:b/>
        </w:rPr>
        <w:t>E. 7.7</w:t>
      </w:r>
    </w:p>
    <w:p>
      <w:r>
        <w:t>Um diesen Änderungen Rechnung zu tragen, wurde Art. 67 AIG ange- passt und ergänzt (vgl. Botschaft vom 6. März 2020 zur Genehmigung und Umsetzung der Notenaustausche zwischen der Schweiz und der EU be- treffend die Übernahme der Rechtsgrundlagen über die Einrichtung, den Betrieb und die Nutzung des Schengener Informationssystems [SIS] [Wei- terentwicklungen des Schengen-Besitzstands] und zur Änderung des Bun- desgesetzes über das Informationssystem für den Ausländer- und den Asylbereich, BBl 2020 3465, hier 3514 Ziff. 2.6.2). Neu muss das SEM bei Personen, die gegen die öffentliche Sicherheit und Ordnung in der Schweiz oder im Ausland verstossen haben oder diese gefährden, zwingend ein Einreiseverbot verfügen. Demgegenüber handelte es sich bei Art. 67 Abs. 2 aBst. a AIG um eine «kann»-Bestimmung, welche den Entscheid über ein Einreiseverbot gegenüber Ausländerinnen und Ausländern – un- abhängig von einer allfälligen Wegweisung – in das Ermessen des SEM legte. Ausserdem muss gemäss Art. 67 Abs. 1 Bst. d AIG neu in Fällen, in denen Personen gegen aufenthaltsrechtliche Bestimmungen (Art. 115 Abs. 1, Art. 116, 117 oder 118 AIG) verstossen haben oder dies versucht haben, ebenfalls zwingend ein Einreiseverbot erlassen werden.</w:t>
      </w:r>
    </w:p>
    <w:p>
      <w:r>
        <w:rPr>
          <w:b/>
        </w:rPr>
        <w:t>E. 7.8</w:t>
      </w:r>
    </w:p>
    <w:p>
      <w:r>
        <w:t>Neben dem erwähnten – hier nicht interessierenden – neuen Fernhal- tegrund nach Art. 67 Abs. 1 Bst. d AIG bestand der Hauptzweck der Geset- zesrevision darin, in Umsetzung des Reformpakets SIS-II die Massnahme dem Ermessen der Behörde zu entziehen, wenn eine der Tatbestandsvari- anten von Art. 67 Abs. 2 aBst. a AIG erfüllt war. So heisst es in den Erläu- terungen zum neuen Art. 67 Abs. 1 Bst. c AIG (BBl 2020 3465, hier 3525 Ziff. 2.7.1): «Bei Personen, die gegen die öffentliche Sicherheit und Ordnung in der Schweiz oder im Ausland verstossen haben oder diese gefährden, ist neu zwingend ein Einreiseverbot zu verfügen (neuer Bst. c). Gestützt auf Artikel 24 Absatz 1 Buchstabe a der Verordnung «SIS Grenze» wird diese Verfügung</w:t>
      </w:r>
    </w:p>
    <w:p>
      <w:r>
        <w:t>F-594/2023 Seite 13 auch im SIS eingetragen. Bisher war diese Bestimmung eine Kann-Bestim- mung (Art. 67 Abs. 2 Bst. a AIG)». Weil Art. 67 AIG bereits zwei Bestimmungen enthielt, welche die obligato- rische Verhängung einer Fernhaltemassnahme vorsehen (Art. 67 aAbs. 1 AIG; vgl. E. 7.4), wurde Art. 67 Abs. 2 aBst. a AIG in den alten Abs. 1 trans- feriert. In den beiden dort geregelten Fallkonstellationen (Wegweisung so- fort vollstreckbar bzw. Ausreise nicht innert Frist erfolgt) war eine Wegwei- sung vorausgesetzt, was – wie in E. 7.5 dargelegt – durchaus sachgerecht war.</w:t>
      </w:r>
    </w:p>
    <w:p>
      <w:r>
        <w:rPr>
          <w:b/>
        </w:rPr>
        <w:t>E. 7.9</w:t>
      </w:r>
    </w:p>
    <w:p>
      <w:r>
        <w:t>Der Gesetzgeber liess indessen bei der Revision ausser Acht, dass der Kontext von Art. 67 aAbs. 1 AIG nicht mit dem Kontext von Art. 67 Abs. 2 aBst. a AIG übereinstimmt. Er konzentrierte sich auf den zwingenden Cha- rakter der Fernhaltemassnahme im Fall des Verstosses gegen die öffentli- chen Sicherheit und Ordnung in der Schweiz oder im Ausland beziehungs- weise deren Gefährdung und übersah dabei, dass eine Wegweisung in die- sem Fall sachlogisch nicht notwendig ist; im Gegenteil: Wird die Anwend- barkeit der Massnahme auf weggewiesene Personen beschränkt, ist ein Einreiseverbot nicht nur gegenüber unerwünschten ausländischen Perso- nen, die freiwillig ausgereist sind, sondern auch gegenüber ausländischen Personen, die sich im Ausland befinden und dort gegen die öffentliche Si- cherheit und Ordnung verstossen haben, ausgeschlossen. Letzteres er- scheint paradox, war nach dem alten Recht doch auch mit dem Verstoss gegen die öffentliche Sicherheit und Ordnung oder deren Gefährdung im Ausland die Voraussetzung für ein Einreiseverbot erfüllt. Eine Wegweisung ist in dieser Konstellation nicht erforderlich. Gerade mit Blick auf den Hin- tergrund der Gesetzesrevision (vgl. E. 7.7 und 7.8) kann es nicht der Wille des Gesetzgebers sein, derartige Fälle vom Anwendungsbereich des Ein- reiseverbots auszuschliessen. Dies umso weniger, als sich in den Materia- lien keine Anhaltspunkte dafür finden, dass diesbezüglich eine Änderung beabsichtigt war. Der Gesetzgeber wollte lediglich den Fernhaltegrund «Verstoss gegen die öffentliche Sicherheit und Ordnung in der Schweiz oder im Ausland oder deren Gefährdung» obligatorisch erklären. Das Ele- ment der Wegweisung wird weder in der Botschaft noch in den parlamen- tarischen Beratungen erwähnt. Durch die Transferierung unter den (beste- henden) Tatbestand von Art. 67 Abs. 1 AIG («gegenüber weggewiesenen Ausländerinnen und Ausländern») wurde der Anwendungsbereich von Art. 67 Abs. 1 Bst. c AIG eingeschränkt, ohne dass dies beabsichtigt war. Schliesslich entspricht diese Einschränkung auch nicht dem übergeordne- ten Normzweck, welcher generell der Fernhaltung unerwünschter auslän- discher Personen gilt (vgl. Botschaft vom 8. März 2022 zum Bundesgesetz</w:t>
      </w:r>
    </w:p>
    <w:p>
      <w:r>
        <w:t>F-594/2023 Seite 14 über die Ausländerinnen und Ausländer, BBl 2002 3709, hier 3813). Das Tatbestandselement «weggewiesen» hat nur einen Sinn, wenn der Fern- haltegrund auf der Nichtbeachtung der Wegweisung basiert (wie in Art. 67 aAbs. 1). Im Fall von Art. 67 Abs. 1 Bst. c AIG vereitelt dieses (nicht beab- sichtigte) Tatbestandselement den Willen des Gesetzgebers, alle uner- wünschten ausländischen Personen mit einem Einreiseverbot belegen zu können.</w:t>
      </w:r>
    </w:p>
    <w:p>
      <w:r>
        <w:rPr>
          <w:b/>
        </w:rPr>
        <w:t>E. 7.10</w:t>
      </w:r>
    </w:p>
    <w:p>
      <w:r>
        <w:t>Gemäss den vorstehenden Erwägungen ist ein qualifiziertes Schwei- gen klar zu verneinen. Der Gesetzgeber hat die Frage, ob im neuen Recht ohne Vorliegen einer Wegweisung ein Einreiseverbot ausgesprochen wer- den kann, gerade nicht mit Nein beantwortet. Dies ergibt sich auch aus der Vorgängernorm in Kombination mit dem Umstand, dass nichts in den Ma- terialien darauf hindeutet, der Gesetzgeber hätte diese Änderung herbei- führen wollen.</w:t>
      </w:r>
    </w:p>
    <w:p>
      <w:r>
        <w:rPr>
          <w:b/>
        </w:rPr>
        <w:t>E. 7.11</w:t>
      </w:r>
    </w:p>
    <w:p>
      <w:r>
        <w:t>Nach der Rechtsprechung des Bundesgerichts (vgl. E. 7.1) liegt eine unechte Lücke vor, indem die Bestimmung – isoliert betrachtet – vollstän- dig erscheint, indessen keine befriedigende Antwort liefert auf die Frage, ob ein Einreiseverbot ausgesprochen werden kann gegenüber ausländi- schen Personen, welche nicht weggewiesen worden sind. Damit erweist sich die Redaktion von Art. 67 Abs. 1 Bst. c AIG als klassisches gesetzge- berisches Versehen. Die Norm ist insofern planwidrig unvollständig (vgl. E. 7.1), als deren Wortlaut es verbietet, gegenüber nicht weggewiesenen ausländischen Personen, welche den erwähnten Fernhaltegrund gesetzt haben, ein Einreiseverbot auszusprechen. Aufgrund dessen ist die Norm ausnahmsweise einer richterlichen Lückenfüllung zugänglich. Das Gericht darf und muss diese unechte Lücke füllen im Sinn, dass der Fernhal- tegrund gemäss Art. 67 Abs. 1 Bst. c AIG auch auf Personen, die nicht weg- gewiesen wurden, anzuwenden ist.</w:t>
      </w:r>
    </w:p>
    <w:p>
      <w:r>
        <w:rPr>
          <w:b/>
        </w:rPr>
        <w:t>E. 7.12</w:t>
      </w:r>
    </w:p>
    <w:p>
      <w:r>
        <w:t>Diese Auslegung ist im Übrigen auch mit der Rückführungsrichtlinie kompatibel. Deren Art. 6 Abs. 1 verpflichtet die Mitgliedstaaten, grundsätz- lich gegen alle illegal in ihrem Hoheitsgebiet aufhältigen Drittstaatsangehö- rigen eine Rückkehrentscheidung zu erlassen. Art. 11 Abs. 1 Rückkehr- richtlinie schreibt vor, in welchen Fällen die Rückkehrentscheidung zwin- gend mit einem Einreiseverbot einhergeht. Eine Verpflichtung, nur gegen weggewiesene Personen eine Fernhaltemassnahme auszusprechen, ent- hält die Richtlinie indessen nicht. Nichts spricht dagegen, Einreiseverbote auch gegen Personen aus Drittstaaten zu verhängen, die – aus welchen Gründen auch immer – keine Rückkehrentscheidung erhalten haben.</w:t>
      </w:r>
    </w:p>
    <w:p>
      <w:r>
        <w:t>F-594/2023 Seite 15</w:t>
      </w:r>
    </w:p>
    <w:p>
      <w:r>
        <w:rPr>
          <w:b/>
        </w:rPr>
        <w:t>E. 7.13</w:t>
      </w:r>
    </w:p>
    <w:p>
      <w:r>
        <w:t>Die Frage, ob die erwähnten Schlussfolgerungen auf Art. 67 Abs. 1 Bst. d AIG zu übertragen sind, muss hier offengelassen werden, da die streitige Massnahme sich nicht auf diesen Fernhaltegrund stützt.</w:t>
      </w:r>
    </w:p>
    <w:p>
      <w:r>
        <w:rPr>
          <w:b/>
        </w:rPr>
        <w:t>E. 8</w:t>
      </w:r>
    </w:p>
    <w:p>
      <w:r>
        <w:t>Der Gesetzgeber ist eingeladen, das Versehen bei der nächsten sich bie- tenden Gelegenheit zu korrigieren (vgl. dazu Erläuternder Bericht des Staatssekretariats für Migration vom 15. Dezember 2023, Ziff. 1.1.6 und 3.1.6, abrufbar unter &lt; https://www.sem.admin.ch &gt; Das SEM &gt; Laufende Rechtssetzungsprojekte &gt; Änderung des Ausländer- und Integrationsge- setzes (Erleichterung der selbstständigen Erwerbstätigkeit, Berücksichti- gung des Lebensmittelpunkts und Zugriffe auf Informationssysteme). Es versteht sich von selbst, dass das SEM seine Weisungen zu Art. 67 Abs. 1 und 2 AIG per sofort anzupassen hat (SEM, Weisungen AIG vom Oktober 2013 [Stand 1. September 2023] Ziff. 8.10.1.1).</w:t>
      </w:r>
    </w:p>
    <w:p>
      <w:r>
        <w:rPr>
          <w:b/>
        </w:rPr>
        <w:t>E. 9.1</w:t>
      </w:r>
    </w:p>
    <w:p>
      <w:r>
        <w:t>Nach dem Gesagten war die Vorinstanz im Grundsatz berechtigt, im vorliegenden Fall ein Einreiseverbot zu verhängen. Dass die Beschwerde- führerin den Fernhaltegrund nach Art. 67 Abs. 1 Bst. c AIG gesetzt hat, wurde bereits festgehalten (vgl. E. 6.2). Das Einreiseverbot ist somit im Grundsatz zu bestätigen.</w:t>
      </w:r>
    </w:p>
    <w:p>
      <w:r>
        <w:rPr>
          <w:b/>
        </w:rPr>
        <w:t>E. 9.2</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rPr>
          <w:b/>
        </w:rPr>
        <w:t>E. 9.3</w:t>
      </w:r>
    </w:p>
    <w:p>
      <w:r>
        <w:t>Der Verstoss der Beschwerdeführerin gegen ausländerrechtliche Be- stimmungen wiegt mit einem Overstay von 47 Tagen objektiv nicht leicht. Der Einhaltung zentraler ausländerrechtlicher Normen kommt eine hohe Bedeutung zu, geht es doch darum, eine funktionierende Rechtsordnung</w:t>
      </w:r>
    </w:p>
    <w:p>
      <w:r>
        <w:t>F-594/2023 Seite 16 gewährleisten zu können. Entsprechend ist die ausländerrechtliche Ord- nung durch eine konsequente Massnahmenpraxis zu schützen (BVGE 2014/20 E. 8.2; Urteil des BVGer F-1641/2019 vom 14. September 2022 E. 4.1.1). Es besteht daher bereits aus generalpräventiven Gründen ein öffentliches Interesse an einer zeitlich befristeten Fernhaltung der Be- schwerdeführerin, zumal sich Drittstaatsangehörige – im Gegensatz zu Staatsangehörigen einer Vertragspartei des Freizügigkeitsabkommens (FZA, SR 0.142.112.681) – nur beschränkt auf eine geringe Rückfallgefahr berufen können (vgl. BGE 139 II 121 E. 6.1; 136 II 5 E. 4.2; BVGE 2017 VII/2 E. 4.4). Das Einreiseverbot erscheint jedoch auch aus spezialprä- ventiven Gründen angezeigt, um sie bei künftigen Aufenthalten in der Schweiz von der erneuten Gefährdung der öffentlichen Sicherheit und Ordnung abzuhalten. Es besteht somit ein öffentliches Interesse an der befristeten Fernhaltung der Beschwerdeführerin.</w:t>
      </w:r>
    </w:p>
    <w:p>
      <w:r>
        <w:rPr>
          <w:b/>
        </w:rPr>
        <w:t>E. 9.4</w:t>
      </w:r>
    </w:p>
    <w:p>
      <w:r>
        <w:t>Dem öffentlichen Interesse an der Massnahme sind die privaten Inte- ressen der Beschwerdeführerin gegenüberzustellen. Diese weist als Toch- ter eines Schweizer Bürgers, welche in ihrer Kindheit mehrere Jahre in der Schweiz gelebt hat, relativ enge Verbindungen zur Schweiz auf. Wenn- gleich sie den Beweis, dass es sich bei ihrem Gastgeber in der Schweiz um ihren Lebenspartner handelt, schuldig bleibt (als Beweis wurde eine Parteibefragung angeboten), weshalb diese Tatsache dem Entscheid nicht zugrunde zu legen ist, sind doch ihre persönlichen Interessen, ungehindert in die Schweiz einreisen zu dürfen, nicht von der Hand zu weisen. Eine emotionale Bindung zu dem Land, in dem sie mehrere Jahre ihrer Kindheit verbracht hat, begründet ein achtenswertes privates Interesse an der Ein- reise. Dies hat denn auch – in Kombination mit dem Ausbleiben einer Ant- wort des SEM auf die mit Zwischenverfügung vom 30. März 2023 gestellte Frage – dazu geführt, dass die aufschiebende Wirkung der Beschwerde wiederhergestellt worden ist. Das öffentliche Interesse an einer befristeten Fernhaltung der Beschwerdeführerin wird durch deren private Situation leicht relativiert.</w:t>
      </w:r>
    </w:p>
    <w:p>
      <w:r>
        <w:rPr>
          <w:b/>
        </w:rPr>
        <w:t>E. 9.5</w:t>
      </w:r>
    </w:p>
    <w:p>
      <w:r>
        <w:t>Aus den vorstehenden Erwägungen ergibt sich, dass das Einreisever- bot dem Grundsatz nach zu bestätigen ist, in Bezug auf seine Dauer von zwei Jahren jedoch als unverhältnismässig lang erscheint. Die Angelegen- heit ist als Grenzfall zu werten im Sinn, dass einzig das achtenswerte pri- vate Interesse an der Einreise in diesem spezifischen Fall eine Reduktion der Dauer der Massnahme zu rechtfertigen vermag. Ein einjähriges Einrei- severbot bietet genügend Gewähr dafür, dass die Beschwerdeführerin künftig die in der Schweiz beziehungsweise im Schengen-Raum geltenden</w:t>
      </w:r>
    </w:p>
    <w:p>
      <w:r>
        <w:t>F-594/2023 Seite 17 migrationsrechtlichen Vorschriften befolgt. Die Dauer des Einreiseverbots ist somit auf ein Jahr zu reduzieren. Die aufschiebende Wirkung der Beschwerde fällt mit dem vorliegenden Ur- teil dahin. Daraus ergibt sich, dass das Einreiseverbot – ohne Anrechnung der Zeitspanne, während der die aufschiebende Wirkung der Beschwerde wiederhergestellt war – auf den 4. Oktober 2024 zu befristen ist (Zeit- spanne 1: 5. Dezember 2022 bis 29. März 2023 = 115 Tage [dem Einreise- verbot anzurechnen]; Zeitspanne 2: 30. März 2023 bis 28. Januar 2024 [aufschiebende Wirkung, nicht dem Einreiseverbot anzurechnen]; Zeit- spanne 3: 29. Januar 2024 [Dahinfallen der aufschiebenden Wirkung] bis ein Jahr = 250 Tage [dem Einreiseverbot anzurechnen]).</w:t>
      </w:r>
    </w:p>
    <w:p>
      <w:r>
        <w:rPr>
          <w:b/>
        </w:rPr>
        <w:t>E. 10</w:t>
      </w:r>
    </w:p>
    <w:p>
      <w:r>
        <w:t>Zu prüfen bleibt die Rechtmässigkeit der von der Vorinstanz angeordneten und von der Beschwerdeführerin beanstandeten Ausschreibung des Ein- reiseverbots im SIS.</w:t>
      </w:r>
    </w:p>
    <w:p>
      <w:r>
        <w:rPr>
          <w:b/>
        </w:rPr>
        <w:t>E. 10.1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vom 20. Dezember 2006 über die Einrichtung, den Betrieb und die Nutzung des SIS-II, ABl. L 381/4 vom 28.12.2006 [SIS-II-VO], ab- gelöst am 6. März 2023 durch: Verordnung [EU]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L312/14 vom 7.12.2018 [SIS-VO-Grenze]; vergleiche diesbezüglich deren Art. 65).</w:t>
      </w:r>
    </w:p>
    <w:p>
      <w:r>
        <w:rPr>
          <w:b/>
        </w:rPr>
        <w:t>E. 10.2</w:t>
      </w:r>
    </w:p>
    <w:p>
      <w:r>
        <w:t>Mit Blick auf den Overstay von 47 Tagen ist nicht zu beanstanden, dass der Beschwerdeführerin die Einreise in das Hoheitsgebiet sämtlicher Schengen-Staaten verboten wurde (vgl. Art. 21 i.V.m. Art. 24 Ziff. 3 SIS-II- Verordnung), handelt es sich doch vorliegend um einen Verstoss gegen nationale Rechtsvorschriften über die Einreise und den Aufenthalt. Die mit der Ausschreibung der Fernhaltemassnahme einhergehende zusätzliche Beeinträchtigung ihrer Bewegungsfreiheit hat die Beschwerdeführerin in</w:t>
      </w:r>
    </w:p>
    <w:p>
      <w:r>
        <w:t>F-594/2023 Seite 18 Kauf zu nehmen. Damit erweist sich die angeordnete SIS-Ausschreibung als rechtmässig.</w:t>
      </w:r>
    </w:p>
    <w:p>
      <w:r>
        <w:rPr>
          <w:b/>
        </w:rPr>
        <w:t>E. 11</w:t>
      </w:r>
    </w:p>
    <w:p>
      <w:r>
        <w:t>Nach dem Gesagten verletzt die angefochtene Verfügung Bundesrecht, soweit das Einreiseverbot die Dauer eines Jahres überschreitet. Die Be- schwerde ist teilweise gutzuheissen und das Einreiseverbot bis zum 4. Ok- tober 2024 zu befristen.</w:t>
      </w:r>
    </w:p>
    <w:p>
      <w:r>
        <w:rPr>
          <w:b/>
        </w:rPr>
        <w:t>E. 12.1</w:t>
      </w:r>
    </w:p>
    <w:p>
      <w:r>
        <w:t>Entsprechend dem Ausgang des Verfahrens trägt die Beschwerdefüh- rerin die Kosten des Verfahrens im Umfang des Unterliegens (Art. 63 Abs. 1 VwVG). Die Kosten werden auf Fr. 1’000.– festgesetzt und der Beschwer- deführerin zur Hälfte auferlegt. Die Differenz von Fr. 500.– ist ihr zurückzu- erstatten.</w:t>
      </w:r>
    </w:p>
    <w:p>
      <w:r>
        <w:rPr>
          <w:b/>
        </w:rPr>
        <w:t>E. 12.2</w:t>
      </w:r>
    </w:p>
    <w:p>
      <w:r>
        <w:t>Der Beschwerdeführerin ist für die durch die anwaltliche Vertretung erwachsenen notwendigen Kosten zulasten der Vorinstanz eine Parteient- schädigung im Umfang des Obsiegens zuzusprechen (Art. 64 Abs. 1 und 2 VwVG i.V.m. Art. 7 ff. des Reglements vom 21. Februar 2008 über die Kosten und Entschädigungen vor dem Bundesverwaltungsgericht [VGKE, SR 173.320.2]). Mangels Kostennote ist die Höhe der Parteientschädigung aufgrund der Akten festzulegen. Mit Blick auf den aktenkundigen Aufwand und die Komplexität der Streitsache sowie in Anwendung der gesetzlichen Bemessungskriterien von Art. 8 ff. VGKE erscheint eine Parteientschädi- gung von Fr. 2'000.– als angemessen. Dieser Betrag ist in Berücksichti- gung des Verfahrensausgangs auf Fr. 1'000.– zu reduzieren. Die Vor- instanz ist zu verpflichten, der Beschwerdeführerin eine Parteientschädi- gung von Fr. 1’000.– zu bezahlen. (Dispositiv nächste Seite)</w:t>
      </w:r>
    </w:p>
    <w:p>
      <w:r>
        <w:t>F-594/2023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