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F-5930/2020 vom 23. September 2021</w:t>
      </w:r>
    </w:p>
    <w:p>
      <w:r>
        <w:t>Bundesverwaltungsgericht, 2021-09-23, FR</w:t>
      </w:r>
    </w:p>
    <w:p>
      <w:r>
        <w:rPr>
          <w:b/>
        </w:rPr>
        <w:t xml:space="preserve">Quelle: </w:t>
      </w:r>
      <w:r>
        <w:t>https://mcp.opencaselaw.ch/entscheid/bvger_F-5930_2020</w:t>
      </w:r>
    </w:p>
    <w:p>
      <w:r>
        <w:t>FR: TAF F-5930/2020 du 23 septembre 2021</w:t>
      </w:r>
    </w:p>
    <w:p>
      <w:r>
        <w:t>IT: TAF F-5930/2020 del 23 settembre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dans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Ainsi peut-elle admettre ou rejeter le pourvoi pour d'autres motifs que ceux invoqués. Dans son arrêt, elle prend en considération l'état de fait existant au moment où elle statue (cf. ATAF 2014/1 consid. 2).</w:t>
      </w:r>
    </w:p>
    <w:p>
      <w:r>
        <w:rPr>
          <w:b/>
        </w:rPr>
        <w:t>E. 3</w:t>
      </w:r>
    </w:p>
    <w:p>
      <w:r>
        <w:t>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 En l'espèce, l'objet de la contestation se limite à la question de l'interdiction d'entrée prononcée à l'égard de l'intéressé ainsi qu'à son inscription dans le SIS II. Partant, les motifs relatifs au droit invoqué à la délivrance d'une autorisation de séjour par les autorités cantonales sont irrecevables dans la présente procédure.</w:t>
      </w:r>
    </w:p>
    <w:p>
      <w:r>
        <w:rPr>
          <w:b/>
        </w:rPr>
        <w:t>E. 4.1</w:t>
      </w:r>
    </w:p>
    <w:p>
      <w:r>
        <w:t>Selon l'art. 67 al. 2 LEI, le SEM peut interdire l'entrée en Suisse à un étranger notamment s'il a attenté à la sécurité et à l'ordre publics en Suisse ou à l'étranger ou les a mis en danger (let. a), s'il a occasionné des coûts en matière d'aide sociale (let. b) ou s'il a été placé en détention en vue du renvoi (let. c). En parallèle, l'art. 67 al. 1 let. b LEI dispose que le SEM interdit l'entrée en Suisse à un étranger frappé d'une décision de renvoi lorsque celui-ci n'a pas quitté la Suisse dans le délai imparti.</w:t>
      </w:r>
    </w:p>
    <w:p>
      <w:r>
        <w:rPr>
          <w:b/>
        </w:rPr>
        <w:t>E. 4.1.1</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4.1.2</w:t>
      </w:r>
    </w:p>
    <w:p>
      <w:r>
        <w:t>Quant au motif d'éloignement mentionné à l'art. 67 al. 2 let. b LEI (interdiction d'entrée prononcée à l'encontre d'un étranger qui a occasionné des coûts en matière d'aide sociale), celui-ci n'entre en considération que s'il existe un risque qu'en cas de retour en Suisse, l'intéressé n'engendre à nouveau des coûts en matière d'aide sociale et de renvoi. Un tel risque est admis s'il y a une certaine probabilité que l'étranger ne puisse, en cas de besoin, disposer sans délai de ressources financières (cf., parmi d'autres, arrêts du TAF F-1876/2020 du 9 octobre 2020 consid. 4.2 et réf. cit. ; F-2552/2017 du 9 octobre 2017 consid. 4.2.1 et réf. cit.).</w:t>
      </w:r>
    </w:p>
    <w:p>
      <w:r>
        <w:rPr>
          <w:b/>
        </w:rPr>
        <w:t>E. 4.2</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4.3</w:t>
      </w:r>
    </w:p>
    <w:p>
      <w:r>
        <w:t>L'interdiction d'entrée au sens du droit des étrangers vise à empêcher l'entrée ou le retour d'un étranger dont le séjour en Suisse (respectivement dans l'Espace Schengen) est indésirable (cf. arrêt du TF 6B_173/2013 du 19 août 2013 consid. 2.3 ; ATAF 2017 VII/2 consid. 4.1).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jurisp. cit.).</w:t>
      </w:r>
    </w:p>
    <w:p>
      <w:r>
        <w:rPr>
          <w:b/>
        </w:rPr>
        <w:t>E. 4.4</w:t>
      </w:r>
    </w:p>
    <w:p>
      <w:r>
        <w:t>Enfin, l'autorité compétente examine selon sa libre appréciation si une interdiction d'entrée doit être prononcée. Elle doit donc procéder, ainsi que le commande l'art. 96 al. 1 LEI, à une pondération de l'ensemble des intérêts (publics et privés) en présence et respecter le principe de proportionnalité (ATF 139 II 121 consid. 6.5.1; ATAF 2017 VII/2 consid. 4.5). Elle doit également respecter le principe de l'égalité de traitement et s'interdire tout arbitraire (voir notamment arrêts du TAF F-1519/2017 du 10 avril 2019 consid. 9.1 et F-1061/2018 du 11 mars 2019 consid. 6.1).</w:t>
      </w:r>
    </w:p>
    <w:p>
      <w:r>
        <w:rPr>
          <w:b/>
        </w:rPr>
        <w:t>E. 5.1</w:t>
      </w:r>
    </w:p>
    <w:p>
      <w:r>
        <w:t>En l'espèce, à titre liminaire, il y a lieu de rappeler qu'il existe deux régimes juridiques différents concernant le prononcé des interdictions d'entrée, selon que l'intéressé est ressortissant d'un Etat de l'Union européenne ou d'un Etat tiers. En l'occurrence, le recourant est un ressortissant turc, soit originaire d'un Etat tiers, de sorte que le prononcé querellé s'examine à l'aune de la LEI, les dispositions de l'ALCP (RS 0.142.112.681) relatives à la libre circulation des personnes n'étant pas applicables au cas d'espèce.</w:t>
      </w:r>
    </w:p>
    <w:p>
      <w:r>
        <w:rPr>
          <w:b/>
        </w:rPr>
        <w:t>E. 5.2</w:t>
      </w:r>
    </w:p>
    <w:p>
      <w:r>
        <w:t>Cela précisé, il convient d'examiner si le recourant remplit une de conditions posées par l'art. 67 LEI, précité, ce qui justifierait le prononcé d'une mesure d'interdiction d'entrée dans son principe. Sur ce point, il y a lieu de rappeler d'abord que le moment déterminant pour juger du bien-fondé d'une interdiction d'entrée est en principe le jour du prononcé de la décision attaquée (cf. arrêt du TF 2C_66/2018 du 7 mai 2018 consid. 5.3.1 ; Adank-Schärer/Antoniazza-Hafner, Interdiction d'entrée prononcée à l'encontre d'un étranger délinquant, AJP/PJA 7/2018, p. 889, note de bas de page no 32). Le Tribunal peut toutefois également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arrêt du TAF F-6368/2019 du 26 octobre 2020 consid. 5.5).</w:t>
      </w:r>
    </w:p>
    <w:p>
      <w:r>
        <w:rPr>
          <w:b/>
        </w:rPr>
        <w:t>E. 5.3</w:t>
      </w:r>
    </w:p>
    <w:p>
      <w:r>
        <w:t>En l'espèce, le SEM a prononcé à l'encontre de l'intéressé une interdiction d'entrée en Suisse d'une durée de cinq ans au motif que, par son comportement délictueux, celui-ci avait porté atteinte à l'ordre et à la sécurité publics en Suisse (art. 67 al. 2 let. a LEI). Le SEM a en outre relevé que le recourant, qui n'avait jamais travaillé de manière régulière et dépendait, depuis 1997, de l'aide sociale, faisait l'objet de poursuites pour un montant de 49'138 francs et que des actes de défaut de biens d'une valeur de 65'569 francs ont été délivrés à son encontre, dont une partie concernait des dettes liées à des pensions alimentaires non-payées (art. 67 al. 2 let. b LEI). En troisième lieu, l'autorité de première instance a relevé que le recourant avait fait l'objet d'une décision de renvoi et avait été placé en détention afin d'assurer l'exécution de celle-ci (art. 67 al. 2 let. c LEI). Enfin, le SEM a estimé que l'intéressé n'avait fait valoir aucun intérêt privé susceptible de l'emporter sur l'intérêt public à ce que ses entrées en Suisse soient dorénavant contrôlées.</w:t>
      </w:r>
    </w:p>
    <w:p>
      <w:r>
        <w:rPr>
          <w:b/>
        </w:rPr>
        <w:t>E. 5.4</w:t>
      </w:r>
    </w:p>
    <w:p>
      <w:r>
        <w:t>Au stade du recours, l'intéressé n'a pas contesté avoir fait l'objet de plusieurs condamnations pénales en Suisse. Il n'a pas non plus nié demeurer, depuis de nombreuses années, dans une situation économique et financière instable, déclarant toutefois sur ce dernier point souffrir de problèmes de santé justifiant ses difficultés à trouver un emploi. Pour le surplus, il a ciblé son argumentation sur le fait qu'il détenait un droit « découlant directement de l'art. 8 par. 1 et 2 de la CEDH à demeurer en Suisse » et a déclaré que, dans ces circonstances, aucune interdiction d'entrée n'aurait dû être prononcée à son encontre. Dans ce contexte, il a souligné sa forte intégration en Suisse et l'absence de tout lien avec son pays d'origine. Enfin, il a mis l'accent sur la présence en Suisse de sa fille mineure et sur sa volonté d'exercer son droit de visite.</w:t>
      </w:r>
    </w:p>
    <w:p>
      <w:r>
        <w:rPr>
          <w:b/>
        </w:rPr>
        <w:t>E. 5.4.1</w:t>
      </w:r>
    </w:p>
    <w:p>
      <w:r>
        <w:t>Le Tribunal observe que les arguments articulés au stade du recours et relatifs à l'octroi d'une autorisation de séjour ne peuvent pas entrer en ligne de compte dans la présente procédure, limitée, comme déjà indiqué sous considérant 3 ci-dessus, à la question du bien-fondé du prononcé d'une mesure d'interdiction d'entrée à l'encontre de l'intéressé.</w:t>
      </w:r>
    </w:p>
    <w:p>
      <w:r>
        <w:rPr>
          <w:b/>
        </w:rPr>
        <w:t>E. 5.4.2</w:t>
      </w:r>
    </w:p>
    <w:p>
      <w:r>
        <w:t>Cela précisé, le Tribunal constate qu'entre 2008 et 2013, le recourant a fait l'objet de quatre condamnations pénales en Suisse et qu'il a été reconnu coupable d'injures, de voies de fait et menaces, de violation de l'obligation d'entretien ainsi que d'escroquerie dans le domaine de l'aide sociale (l'intéressé n'a pas informé le Centre médico-social qu'entre juillet et octobre 2011, il percevait un salaire et avait ainsi obtenu indûment des prestations sociales). Dans ces circonstances, il convient de retenir que l'intéressé a incontestablement attenté à la sécurité et à l'ordre publics en Suisse, de sorte qu'il remplit les conditions d'application de l'art. 67 al. 2 let. a LEI.</w:t>
      </w:r>
    </w:p>
    <w:p>
      <w:r>
        <w:rPr>
          <w:b/>
        </w:rPr>
        <w:t>E. 5.4.3</w:t>
      </w:r>
    </w:p>
    <w:p>
      <w:r>
        <w:t>Il ressort en outre du dossier que A.________ n'a jamais travaillé de manière régulière et que pendant de nombreuses années de son séjour en Suisse, il percevait des prestations d'aide sociale, occasionnant ainsi des coûts élevés à la charge de l'Etat (dépendance de l'aide sociale depuis 1997 ; dette d'assistance sociale d'un montant de 162'509 francs au 31.12. 2017). Contrairement à ce qu'il allègue au stade du recours, sa dépendance durable à l'aide sociale ne saurait être justifiée complètement par ses problèmes de santé. En effet, son opération de la cataracte ayant eu lieu en 2016 et sa pathologie cardiaque, mises en avant pour justifier son impossibilité de trouver une place de travail, n'ont présenté aucune évolution négative sur son état général qui aurait pu l'empêcher de travailler. Les certificats médicaux fournis à l'appui de la présente procédure sont à même d'attester ce fait. Du dossier de la cause, il appert que dès le 1er février 2012 au plus tard, le recourant était en mesure d'exercer toute activité de son choix à plein temps. Aussi, au moment du prononcé de la décision d'interdiction d'entrée du 23 octobre 2020, le SEM était en droit de relever qu'il existait un risque réel d'une dépendance continue de l'intéressé à l'aide sociale. Partant, c'est à raison que le SEM a retenu que le recourant remplissait également le motif d'éloignement prévu par l'art. 67 al. 2 let. b LEI. De même, c'est à juste titre que le SEM a retenu que l'intéressé remplissait les conditions d'application de l'art. 67 al. 2 let. c LEI, dans la mesure où, en date du 28 novembre 2019, il a été placé en détention en vue du renvoi.</w:t>
      </w:r>
    </w:p>
    <w:p>
      <w:r>
        <w:rPr>
          <w:b/>
        </w:rPr>
        <w:t>E. 5.4.4</w:t>
      </w:r>
    </w:p>
    <w:p>
      <w:r>
        <w:t>Enfin, en date du 25 novembre 2020, A.________ a été reconnu coupable de séjour illégal en Suisse sur la base de l'art. 115 al. 1 let. b LEI. N'ayant pas quitté la Suisse dans le délai imparti, il entre ainsi dans le cadre d'application de l'art. 67 al. 1 let. b LEI, en lien avec l'art. 77a al. 1 let. b OASA. Bien que cette nouvelle condamnation ait été prononcée postérieurement à la décision du 23 octobre 2020 attaquée, le Tribunal ne saurait en faire abstraction. En effet, comme déjà dit, il peut, dans son jugement, tenir compte également d'infractions postérieures au prononcé de la mesure d'éloignement, dès lors qu'il prend en considération l'état de fait existant au moment où il statue. En l'espèce, cette nouvelle infraction ne saurait être négligée dans la mesure où elle démontre le refus du recourant de se conformer à l'ordre juridique suisse et de respecter les décisions des autorités de ce pays.</w:t>
      </w:r>
    </w:p>
    <w:p>
      <w:r>
        <w:rPr>
          <w:b/>
        </w:rPr>
        <w:t>E. 5.5</w:t>
      </w:r>
    </w:p>
    <w:p>
      <w:r>
        <w:t>Tenant compte de ce qui précède, il convient de retenir que la mesure d'interdiction d'entrée, prononcée à l'encontre de l'intéressé en date du 23 octobre 2020, est justifiée dans son principe.</w:t>
      </w:r>
    </w:p>
    <w:p>
      <w:r>
        <w:rPr>
          <w:b/>
        </w:rPr>
        <w:t>E. 5.6</w:t>
      </w:r>
    </w:p>
    <w:p>
      <w:r>
        <w:t>Dans la mesure où la durée de l'interdiction d'entrée prononcée n'est pas supérieure à cinq ans, il n'est pas nécessaire d'examiner si le recourant représente en sus une menace qualifiée pour l'ordre et la sécurité publics en Suisse, au sens de l'art. 67 al. 3, deuxième phrase LEI.</w:t>
      </w:r>
    </w:p>
    <w:p>
      <w:r>
        <w:rPr>
          <w:b/>
        </w:rPr>
        <w:t>E. 6</w:t>
      </w:r>
    </w:p>
    <w:p>
      <w:r>
        <w:t>Il reste, dès lors, à déterminer si le prononcé d'une interdiction d'entrée d'une durée de cinq ans satisfait aux principes de la proportionnalité et de l'égalité de traitement.</w:t>
      </w:r>
    </w:p>
    <w:p>
      <w:r>
        <w:rPr>
          <w:b/>
        </w:rPr>
        <w:t>E. 6.1</w:t>
      </w:r>
    </w:p>
    <w:p>
      <w:r>
        <w:t>Lorsque l'autorité administrative prononce une interdiction d'entrée, elle doit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w:t>
      </w:r>
    </w:p>
    <w:p>
      <w:r>
        <w:rPr>
          <w:b/>
        </w:rPr>
        <w:t>E. 6.2</w:t>
      </w:r>
    </w:p>
    <w:p>
      <w:r>
        <w:t>En l'espèce, il est indéniable que l'éloignement de l'intéressé du territoire suisse est apte à atteindre les buts visés, à savoir protéger l'ordre et la sécurité publics (cf. arrêt du TAF F-1693/2018 du 13 septembre 2019 consid. 9.3) ainsi que de prévenir des coûts supplémentaires que l'intéressé pourrait occasionner en continuant d'avoir durablement recours à l'aide sociale. Rien dans le dossier ne permet en effet de présager qu'il puisse prochainement revenir à meilleure fortune.</w:t>
      </w:r>
    </w:p>
    <w:p>
      <w:r>
        <w:rPr>
          <w:b/>
        </w:rPr>
        <w:t>E. 6.3</w:t>
      </w:r>
    </w:p>
    <w:p>
      <w:r>
        <w:t>La mesure prononcée est également nécessaire dans la mesure où les buts qu'elle vise, ci-dessus mentionnés, ne peuvent pas être atteints, à ce jour, de manière moins invasive, que l'éloignement de l'intéressé du territoire suisse.</w:t>
      </w:r>
    </w:p>
    <w:p>
      <w:r>
        <w:rPr>
          <w:b/>
        </w:rPr>
        <w:t>E. 6.4</w:t>
      </w:r>
    </w:p>
    <w:p>
      <w:r>
        <w:t>Concernant la règle de la proportionnalité au sens étroit, il sied de procéder à une pesée des intérêts en présence, à savoir d'un côté l'intérêt public à tenir éloigné le recourant afin de protéger l'ordre et la sécurité publics ainsi que les finances publiques et d'un autre côté, l'intérêt privé du recourant à pouvoir entrer librement sur le territoire suisse.</w:t>
      </w:r>
    </w:p>
    <w:p>
      <w:r>
        <w:rPr>
          <w:b/>
        </w:rPr>
        <w:t>E. 6.5</w:t>
      </w:r>
    </w:p>
    <w:p>
      <w:r>
        <w:t>S'agissant de l'intérêt public à l'éloignement du recourant de Suisse, le Tribunal observe que les motifs retenus à l'appui de la mesure d'éloignement prise à son endroit ne sauraient être contestés. Le Tribunal retient que l'intéressé a fait l'objet de plusieurs condamnations pénales en Suisse, a porté atteinte aux biens juridiques d'importance (notamment l'intégrité physique) et a ainsi fait montre d'un comportement irrespectueux des règles et d'une incapacité à se conformer à l'ordre juridique. Par ailleurs, comme déjà mentionné, durant sa présence en Suisse, il a occasionné des coûts importants en matière d'aide sociale. Dans ces conditions, l'intérêt public à l'éloignement du recourant de Suisse doit être qualifié d'important. Cela vaut d'autant plus qu'en continuant à rester sur le territoire suisse depuis le prononcé de son renvoi, le 26 janvier 2017, le recourant a encore confirmé qu'il n'avait pas la volonté de se conformer aux décisions des autorités helvétiques.</w:t>
      </w:r>
    </w:p>
    <w:p>
      <w:r>
        <w:rPr>
          <w:b/>
        </w:rPr>
        <w:t>E. 6.6</w:t>
      </w:r>
    </w:p>
    <w:p>
      <w:r>
        <w:t>Quant aux intérêts privés, l'intéressé déclare que l'interdiction d'entrée prononcée à son encontre constitue une ingérence, manifeste et non justifiée, dans son droit au respect de sa vie privée et familiale et se heurte ainsi à l'art. 8 CEDH. En particulier, il fait valoir la présence en Suisse de sa fille mineure D.________, avec laquelle il souhaite entretenir des contacts et « exercer sereinement » son droit de visite.</w:t>
      </w:r>
    </w:p>
    <w:p>
      <w:r>
        <w:rPr>
          <w:b/>
        </w:rPr>
        <w:t>E. 6.7</w:t>
      </w:r>
    </w:p>
    <w:p>
      <w:r>
        <w:t>Sur ce point, il convient toutefois de constater qu'en l'espèce, l'impossibilité pour le recourant de résider en Suisse et d'entretenir des contacts réguliers avec sa fille ne résulte pas de la mesure litigieuse d'interdiction d'entrée mais du fait qu'il n'est titulaire d'aucune autorisation de séjour. Il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avec sa fille qui réside en Suisse.</w:t>
      </w:r>
    </w:p>
    <w:p>
      <w:r>
        <w:rPr>
          <w:b/>
        </w:rPr>
        <w:t>E. 6.8</w:t>
      </w:r>
    </w:p>
    <w:p>
      <w:r>
        <w:t>Force est de constater que tel n'est pas le cas. En effet, la mesure prononcée ne rend pas impossible le maintien de contacts entre l'intéressé et sa fille. Il convient de relever que cette dernière est âgée aujourd'hui de 16 ans et à cet âge, les jeunes cherchent plutôt leur indépendance par rapport aux parents. Ce d'autant plus dans le cas présent, qu'il ressort du dossier de la cause que la relation de la fille avec son père ne semble pas être étroite et effective d'un point de vue affectif (cf. arrêt du Tribunal cantonal du Valais, p. 9). Le recourant pourra entretenir avec elle une relation régulière par téléphone, lettres, messages électroniques ou par le biais d'autres moyens de communication modernes. Par ailleurs, il lui sera toujours loisible de requérir auprès du SEM une suspension provisoire de la mesure d'éloignement (sauf-conduit) pour une durée déterminée (art. 67 al. 5 LEI) afin de lui rendre visite. De plus, compte tenu de l'âge de sa fille, il sera possible à celle-ci, si elle le souhaite, de rendre visite, pendant les vacances, à son père en Turquie.</w:t>
      </w:r>
    </w:p>
    <w:p>
      <w:r>
        <w:rPr>
          <w:b/>
        </w:rPr>
        <w:t>E. 6.9</w:t>
      </w:r>
    </w:p>
    <w:p>
      <w:r>
        <w:t>Quant au fils de l'intéressé, le Tribunal observe que celui-ci a aujourd'hui (...) ans et qu'il pourra donc également rendre visite à son père dans le cadre de voyages en Turquie voire garder avec lui des contacts par le biais des moyens de communication modernes.</w:t>
      </w:r>
    </w:p>
    <w:p>
      <w:r>
        <w:rPr>
          <w:b/>
        </w:rPr>
        <w:t>E. 6.10</w:t>
      </w:r>
    </w:p>
    <w:p>
      <w:r>
        <w:t>Au vu de ce qui précède, l'intérêt privé avancé par le recourant ne saurait être considéré comme prépondérant par rapport à l'intérêt public à son éloignement de Suisse.</w:t>
      </w:r>
    </w:p>
    <w:p>
      <w:r>
        <w:rPr>
          <w:b/>
        </w:rPr>
        <w:t>E. 6.11</w:t>
      </w:r>
    </w:p>
    <w:p>
      <w:r>
        <w:t>Partant, le Tribunal arrive à la conclusion que la mesure d'éloignement, prise par l'autorité inférieure le 23 octobre 2020, est nécessaire et adéquate afin de prévenir toute nouvelle atteinte à la sécurité et l'ordre publics en Suisse. En outre, la durée de la mesure respecte le principe de proportionnalité. Certes, les infractions commises par l'intéressé remontent à 2013, ce qui pourrait éventuellement plaider en faveur d'une réduction de la période de l'interdiction d'entrée. Cette circonstance doit toutefois être contrebalancée par plusieurs facteurs. D'abord, l'intéressé s'est rendu coupable d'une infraction dont la gravité ne saurait être négligée, soit de l'escroquerie dans le domaine de l'aide sociale. En plus, il n'a pas quitté la Suisse dans le délai imparti, portant ainsi de nouveau atteinte à l'ordre pénal suisse. Enfin, durant de nombreuses années et sans raison valable, il n'avait aucunement tâché d'améliorer sa situation financière, trouver un emploi stable et devenir indépendant de l'aide sociale. Il n'a ainsi rien entrepris afin de ne plus constituer une lourde charge financière pour la société. La cumulation de ces motifs d'éloignement (art. 67 al. 2 let. a, b et c LEI et art. 67 al. 1 let. b LEI) justifie ainsi une interdiction d'entrée d'une durée de cinq ans.</w:t>
      </w:r>
    </w:p>
    <w:p>
      <w:r>
        <w:rPr>
          <w:b/>
        </w:rPr>
        <w:t>E. 7</w:t>
      </w:r>
    </w:p>
    <w:p>
      <w:r>
        <w:t>Enfin, le Tribunal constate qu'il n'existe pas de raisons humanitaires ou d'autres motifs importants justifiant l'abstention ou la suspension de la mesure d'éloignement au sens de l'art. 67 al. 5 LEI. En particulier, contrairement à ce que le recourant déclare, son état de santé n'est pas de nature à modifier la décision prononcée. Sans minimiser les problèmes médicaux dont l'intéressé souffre (maladie cardio-vasculaire, troubles de l'adaptation avec réaction dépressive légère diagnostiqués en 2011), il convient de constater que ceux-ci ne sont pas de nature à constituer un obstacle de nature humanitaire à mettre en oeuvre la mesure prononcée.</w:t>
      </w:r>
    </w:p>
    <w:p>
      <w:r>
        <w:rPr>
          <w:b/>
        </w:rPr>
        <w:t>E. 8.1</w:t>
      </w:r>
    </w:p>
    <w:p>
      <w:r>
        <w:t>Le SEM a ordonné l'inscription de l'interdiction d'entrée prononcée le 23 octobre 2020 dans le SIS II. Ainsi que cela ressort du dossier, Imam Örtün est un ressortissant d'un pays tiers au sens de la législation de l'Union européenne. En raison de ce signalement dans le SIS, il lui est interdit de pénétrer dans l'Espace Schengen jusqu'au 22 octobre 2025.</w:t>
      </w:r>
    </w:p>
    <w:p>
      <w:r>
        <w:rPr>
          <w:b/>
        </w:rPr>
        <w:t>E. 8.2</w:t>
      </w:r>
    </w:p>
    <w:p>
      <w:r>
        <w:t>Ce signalement est entièrement justifié par les faits retenus et satisfait au principe de proportionnalité au vu des circonstances du cas d'espèce (cf. art. 21 en relation avec l'art. 24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w:t>
      </w:r>
    </w:p>
    <w:p>
      <w:r>
        <w:rPr>
          <w:b/>
        </w:rPr>
        <w:t>E. 9</w:t>
      </w:r>
    </w:p>
    <w:p>
      <w:r>
        <w:t>Il ressort de ce qui précède que, par sa décision du 23 octobre 2020, le SEM n'a ni violé le droit fédéral, ni constaté des faits pertinents de manière inexacte ou incomplète ; en outre, cette décision n'est pas inopportune (art. 49 PA). En conséquence, le recours est rejeté.</w:t>
      </w:r>
    </w:p>
    <w:p>
      <w:r>
        <w:rPr>
          <w:b/>
        </w:rPr>
        <w:t>E. 10.1</w:t>
      </w:r>
    </w:p>
    <w:p>
      <w:r>
        <w:t>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r>
        <w:rPr>
          <w:b/>
        </w:rPr>
        <w:t>E. 10.2</w:t>
      </w:r>
    </w:p>
    <w:p>
      <w:r>
        <w:t>Par décision du 9 décembre 2020, le Tribunal a toutefois mis le recourant au bénéfice de l'assistance judiciaire totale et a désigné Me Damien Hottelier en qualité d'avocat d'office pour la présente procédure, en application de l'art. 65 al. 1 et 2 PA. Partant, il est statué sans frais.</w:t>
      </w:r>
    </w:p>
    <w:p>
      <w:r>
        <w:rPr>
          <w:b/>
        </w:rPr>
        <w:t>E. 10.3</w:t>
      </w:r>
    </w:p>
    <w:p>
      <w:r>
        <w:t>Il convient d'allouer au mandataire de l'intéressé une indemnité à titre d'honoraires pour les frais indispensables et relativement élevés occasionnés par la procédure de recours (cf. art. 64 al. 2 à 4, par renvoi de l'art. 65 al. 3 PA, en relation avec les art. 8 à 12 du règlement du 21 février 2008 concernant les frais, dépens et indemnités fixés par le Tribunal administratif fédéral [FITAF, RS 173.320.2]).</w:t>
      </w:r>
    </w:p>
    <w:p>
      <w:r>
        <w:rPr>
          <w:b/>
        </w:rPr>
        <w:t>E. 10.4</w:t>
      </w:r>
    </w:p>
    <w:p>
      <w:r>
        <w:t>En l'absence de décompte de prestations du mandataire, le Tribunal fixe les dépens, ex aequo et bono, à 1'000 francs (art. 8 à 10 en relation avec l'art. 12 et l'art. 14 FITAF). S'il revient à meilleure fortune, le recourant aura l'obligation de rembourser au Tribunal les honoraires versés à son défenseur d'office (cf. art. 65 al. 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