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F-5929/2019 vom 19. April 2021</w:t>
      </w:r>
    </w:p>
    <w:p>
      <w:r>
        <w:t>Bundesverwaltungsgericht, 2021-04-19, FR</w:t>
      </w:r>
    </w:p>
    <w:p>
      <w:r>
        <w:rPr>
          <w:b/>
        </w:rPr>
        <w:t xml:space="preserve">Quelle: </w:t>
      </w:r>
      <w:r>
        <w:t>https://mcp.opencaselaw.ch/entscheid/bvger_F-5929_2019</w:t>
      </w:r>
    </w:p>
    <w:p>
      <w:r>
        <w:t>FR: TAF F-5929/2019 du 19 avril 2021</w:t>
      </w:r>
    </w:p>
    <w:p>
      <w:r>
        <w:t>IT: TAF F-5929/2019 del 19 aprile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sont susceptibles de recours au Tribunal, qui statue définitivement (cf. art. 1 al. 2 LTAF en relation avec l'art. 83 let. c ch. 3 LTF, voir également l'arrêt du TF 2C_1001/2019 du 3 décembre 2019 consid. 4.1).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matière de droit inter-temporel, le TAF a retenu que le droit applicable était celui en vigueur au moment où l'autorité inférieure rendait sa décision, dès lors qu'en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un comportement futur (cf. notamment les arrêts du TAF F-2435/2019 du 11 août 2020 consid. 3 et F-1442/2019 du 11 juin 2020 consid. 3).</w:t>
      </w:r>
    </w:p>
    <w:p>
      <w:r>
        <w:rPr>
          <w:b/>
        </w:rPr>
        <w:t>E. 3.3</w:t>
      </w:r>
    </w:p>
    <w:p>
      <w:r>
        <w:t>La décision litigieuse ayant été prononcée après l'entrée en vigueur du nouveau droit, le Tribunal fera donc application de la LEI et de l'OASA dans leur teneur en vigueur depuis le 1er janvier 2019, étant précisé que la question du droit inter-temporel n'a pas d'incidence sur l'issue de la présente procédure de recours.</w:t>
      </w:r>
    </w:p>
    <w:p>
      <w:r>
        <w:rPr>
          <w:b/>
        </w:rPr>
        <w:t>E. 4.1</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 ils vivent en ménage commun (let. a), - ils disposent d'un logement approprié (let. b), - la famille ne dépend pas de l'aide sociale (let. c), - ils sont aptes à communiquer dans la langue nationale parlée au lieu de domicile (let. d) et -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w:t>
      </w:r>
    </w:p>
    <w:p>
      <w:r>
        <w:rPr>
          <w:b/>
        </w:rPr>
        <w:t>E. 4.2</w:t>
      </w:r>
    </w:p>
    <w:p>
      <w:r>
        <w:t>Selon le texte clair de la loi, les conditions fixées par l'art. 85 al. 7 LEI au regroupement familial de personnes admises provisoirement sont cumulatives.</w:t>
      </w:r>
    </w:p>
    <w:p>
      <w:r>
        <w:rPr>
          <w:b/>
        </w:rPr>
        <w:t>E. 4.3</w:t>
      </w:r>
    </w:p>
    <w:p>
      <w:r>
        <w:t>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(en ce sens, cf. notamment l'arrêt du TAF F-3192/2018 du 24 avril 2020 consid. 5.2 et les références citées).</w:t>
      </w:r>
    </w:p>
    <w:p>
      <w:r>
        <w:rPr>
          <w:b/>
        </w:rPr>
        <w:t>E. 4.4</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87 al. 5 LEI). Dans ces conditions, il se justifie en principe de reprendre la jurisprudence du TF et du TAF rendue en rapport avec l'art. 44 LEI par analogie pour interpréter l'art. 85 al. 7 LEI (cf. ATAF 2017 VII/4 consid. 4 et les références citées).</w:t>
      </w:r>
    </w:p>
    <w:p>
      <w:r>
        <w:rPr>
          <w:b/>
        </w:rPr>
        <w:t>E. 4.5</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4.6</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w:t>
      </w:r>
    </w:p>
    <w:p>
      <w:r>
        <w:rPr>
          <w:b/>
        </w:rPr>
        <w:t>E. 4.7</w:t>
      </w:r>
    </w:p>
    <w:p>
      <w:r>
        <w:t>Aux termes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5.1</w:t>
      </w:r>
    </w:p>
    <w:p>
      <w:r>
        <w:t>Dans le cas d'espèce, le Tribunal constate, à l'instar du SEM, que les délais prévus par l'art. 85 al. 7LEI et l'art. 74 al. 3 OASA ont été respectés. Les liens familiaux entre la recourante et son fils B._______ ne sont par ailleurs pas remis en cause. Il reste dès lors à examiner si la recourante remplit les conditions du regroupement familial au sens de l'art. 85 al. 7 let. let. a à e LEI, en particulier celle du logement approprié et celle de l'autonomie financière.</w:t>
      </w:r>
    </w:p>
    <w:p>
      <w:r>
        <w:rPr>
          <w:b/>
        </w:rPr>
        <w:t>E. 5.2</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dans par le TAF son arrêt du 26 juillet 2017 en la cause F-2043/2015 consid. 5.2). Pour l'examen de la question de la dépendance à l'aide sociale au sens de l'art. 85 al. 7 LEI, il y a certes lieu de prendre en considération la situation particulière des réfugiés admis à titre provisoire (cf. art. 74 al. 5 OASA ; cf. également ATF 139 I 330 consid. 3.1 let. f). Il n'en demeure pas moins que l'intérêt public peut fonder le refus du regroupement familial de réfugiés reconnus admis provisoirement en Suisse lorsqu'un tel refus vise à prévenir le risque que les intéressés dépendent de manière importante et prolongée des prestations de l'assistance publique (cf. ATF 139 I 330 consid. 3.2 et 4.1). Dans ce contexte, il convient de prendre en considération non seulement la situation financière actuelle des intéressés, mais également les perspectives d'évolution de cette situation à moyen et à long terme, au regard de leur statut particulier de réfugiés admis provisoirement, ainsi que des efforts qu'ils ont entrepris jusque-là pour s'intégrer en Suisse et ne plus dépendre des prestations d'aide sociale (cf. arrêt du TAF en la cause F-2043/2015 du 26 juillet 2016 consid. 5.2 et jurisprudence citée).</w:t>
      </w:r>
    </w:p>
    <w:p>
      <w:r>
        <w:rPr>
          <w:b/>
        </w:rPr>
        <w:t>E. 6.1</w:t>
      </w:r>
    </w:p>
    <w:p>
      <w:r>
        <w:t>L'examen du dossier amène le Tribunal à constater que A._______ séjourne en Suisse depuis le 1er juin 2014 et qu'elle n'y a depuis lors jamais travaillé et y a bénéficié, de manière ininterrompue, des prestations d'aide sociale.</w:t>
      </w:r>
    </w:p>
    <w:p>
      <w:r>
        <w:rPr>
          <w:b/>
        </w:rPr>
        <w:t>E. 6.2</w:t>
      </w:r>
    </w:p>
    <w:p>
      <w:r>
        <w:t>Il apparaît certes que, depuis son arrivée en Suisse, le recourante a entrepris quelques démarches susceptibles de faciliter sa potentielle intégration professionnelle dans ce pays, notamment en suivant des cours de français, dont elle a obtenu le niveau B1. Il ressort néanmoins du Budget d'aide sociale établi par l'Hospice général de Genève que l'intéressée a perçu, de manière ininterrompue, un montant mensuel moyen de 2'656.05 frs et qu'elle n'a jamais exercé d'activité lucrative en Suisse. Il ressort de ce qui précède qu'en six ans de séjour en Suisse, la recourante n'a jamais exercé d'activité lucrative, ne serait-ce qu'à temps partiel et qu'elle n'a au surplus pas établi qu'elle y aurait entrepris, de manière constante et durable, les multiples recherches d'emploi que sa situation nécessitait, afin d'assurer, du moins en partie, son indépendance financière dans ce pays. Si la recourante connaît certes de graves ennuis de santé depuis le 11 avril 2020, lesquels l'empêchent depuis lors d'envisager l'exercice d'une activité professionnelle, il n'en demeure pas moins qu'elle a été, précédemment, et durant près de cinq ans, entièrement prise en charge par l'assistance publique et n'a pas démontré avoir entrepris tous les efforts nécessaires pour se prendre en charge financièrement. Le Tribunal constate par ailleurs que la recourante n'a, ni allégué, ni démontré, que E._______, père de sa fille D._______, assumerait actuellement sa prise en charge financière, ainsi que celle de ses enfants, et qu'elle ne serait, en conséquence, plus dépendante des prestations de l'aide sociale. Le Tribunal est en conséquence amené à conclure que la recourante ne remplit pas la condition de non dépendance à l'aide sociale de l'art. 85 al. 7 let. c LEI.</w:t>
      </w:r>
    </w:p>
    <w:p>
      <w:r>
        <w:rPr>
          <w:b/>
        </w:rPr>
        <w:t>E. 6.3</w:t>
      </w:r>
    </w:p>
    <w:p>
      <w:r>
        <w:t>Dans la mesure où la condition de l'indépendance financière n'est en l'espèce clairement pas remplie, le Tribunal estime superflu d'examiner si la requérante serait susceptible de remplir les autres conditions cumulatives posées au regroupement familial au sens de l'art. 85 al. 7 LEI.</w:t>
      </w:r>
    </w:p>
    <w:p>
      <w:r>
        <w:rPr>
          <w:b/>
        </w:rPr>
        <w:t>E. 7.1</w:t>
      </w:r>
    </w:p>
    <w:p>
      <w:r>
        <w:t>Dans l'argumentation de son recours, A._______ a soutenu que la décision attaquée consacrait une violation de son droit à la protection de la vie privée et familiale fondé sur l'art. 8 CEDH.</w:t>
      </w:r>
    </w:p>
    <w:p>
      <w:r>
        <w:rPr>
          <w:b/>
        </w:rPr>
        <w:t>E. 7.2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ATF 135 I 143 consid. 1.3.1 et les références citées). 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citées).</w:t>
      </w:r>
    </w:p>
    <w:p>
      <w:r>
        <w:rPr>
          <w:b/>
        </w:rPr>
        <w:t>E. 7.3</w:t>
      </w:r>
    </w:p>
    <w:p>
      <w:r>
        <w:t>Selon la jurisprudence du Tribunal fédéral, peuvent également se prévaloir de l'art. 8 CEDH les personnes qui ne disposent pas d'un droit de présence assuré en Suisse, mais dont la présence dans ce pays constitue une situation de fait qu'il s'impose de prendre en considération (cf. arrêt du TAF du 26 juillet 2017 en la cause F-2043/2015 consid. 6.2 et jurisprudence citée). En conséquence, compte tenu de la durée du séjour en Suisse de la recourante, ainsi que du fait que l'admission provisoire dont elle y bénéficie ne risque pas d'être levée à brève échéance, le Tribunal est amené à lui reconnaître un droit de présence effectif au sens de l'art. 8 CEDH.</w:t>
      </w:r>
    </w:p>
    <w:p>
      <w:r>
        <w:rPr>
          <w:b/>
        </w:rPr>
        <w:t>E. 7.4</w:t>
      </w:r>
    </w:p>
    <w:p>
      <w:r>
        <w:t>Aux termes de l'art. 8 CEDH, toute personne a notamment droit au respect de sa vie privée et familiale. Pour autant, les liens familiaux ne sauraient conférer de manière absolue un droit d'entrée et de séjour, ni non plus, pour un étranger, le droit de choisir le lieu de domicile de sa famille (cf. ATF 142 II 35 consid. 6.1 p. 46; 139 I 330 consid. 2 p. 335 ss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2C_1075/2015 du 28 avril 2016 consid. 3.1;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S'agissant d'un regroupement familial, il convient de tenir compte dans la pesée des intérêts notamment des exigences auxquelles le droit interne soumet celui-ci (cf. ATF 137 I 284 consid. 2.6 p. 292 s.; arrêt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2C_1075/2015 du 28 avril 2016 consid. 3.1; 2C_555/2012 du 19 novembre 2012 consid. 2.2).</w:t>
      </w:r>
    </w:p>
    <w:p>
      <w:r>
        <w:rPr>
          <w:b/>
        </w:rPr>
        <w:t>E. 7.5</w:t>
      </w:r>
    </w:p>
    <w:p>
      <w:r>
        <w:t>En l'espèce, il apparaît que, selon ses déclarations, A._______ a quitté l'Erythrée en 2011 en y laissant son fils B._______ chez sa mère et à sa soeur et qu'elle a ensuite vécu quelques années au Soudan, avant d'arriver illégalement en Suisse le 1er juin 2014. Nonobstant les ennuis de santé de la recourante déjà évoqués, le Tribunal doit constater que, depuis son arrivée en Suisse en 2014, l'intéressée n'a jamais exercé aucune activité lucrative et a vécu exclusivement grâce aux prestations d'assistance publique. Dans ces circonstances, le Tribunal est, à l'instar du SEM, amené à conclure que le refus d'autoriser la venue en Suisse de B._______ est légitime et proportionné sous l'angle de l'art. 8 CEDH et correspond à l'intérêt public visant à limiter l'octroi d'autorisations de séjour aux seules personnes qui ne dépendent pas de l'assistance publique de manière durable et significative. Il convient de relever au surplus que le fait qu'un enfant puisse bénéficier de meilleures conditions d'existence en Suisse que dans son pays n'est pas en lui-même suffisant à justifier l'octroi d'une autorisation de séjour fondée sur l'art. 8 CEDH (cf. à cet égard ATF 139 I 330 E. 2.2 f.; le considérant 7.1 (non publié dans l'ATAF 2017 VII/4 de l'arrêt du TAF du 26 juillet 2017 en la cause F-2043/2015), et s'agissant de la jurisprudence de la CEDH, l'arrêt du Tribunal fédéral 2C 1062/2018 du 27 mai 2019, consid. 2.4, en référence à l'arrêt de la CEDH en l'affaire El Ghatet c/ Suisse du 8 novembre 2016 [Nr. 56971/10]. Aussi est-ce en vain que la recourante se prévaut de l'arrêt de la CEDH en la cause El Ghatet pour prétendre au regroupement familial de son fils. 8.Le Tribunal relève enfin que la recourante ne saurait se prévaloir utilement des dispositions de la CDE pour faire venir son fils en Suisse. En effet, celles-ci ne confèrent aucune prétention directe à l'octroi d'une autorisation de séjour déductible en justice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 Au demeurant, un grief qui, comme en l'espèce, tend à reprocher au SEM de n'avoir pas suffisamment pris en considération les intérêts de l'enfant, se confond avec celui tiré de la violation de l'art. 8 CEDH et, partant, d'une mauvaise pesée des intérêts en présence. 9.Il ressort de ce qui précède que l'autorité inférieure n'a ni violé le droit fédéral, ni commis un abus ou excès de son pouvoir d'appréciation, en rejetant la demande de regroupement familial de la recourante. En outre, on ne saurait également retenir que la décision entreprise serait inopportune. Le recours doit en conséquence être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Par décision du 17 janvier 2020, le Tribunal a toutefois mis la recourante au bénéfice de l'assistance judiciaire partielle, si bien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