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F-5914/2018 vom 4. Mai 2020</w:t>
      </w:r>
    </w:p>
    <w:p>
      <w:r>
        <w:t>Bundesverwaltungsgericht, 2020-05-04, FR</w:t>
      </w:r>
    </w:p>
    <w:p>
      <w:r>
        <w:rPr>
          <w:b/>
        </w:rPr>
        <w:t xml:space="preserve">Quelle: </w:t>
      </w:r>
      <w:r>
        <w:t>https://mcp.opencaselaw.ch/entscheid/bvger_F-5914_2018</w:t>
      </w:r>
    </w:p>
    <w:p>
      <w:r>
        <w:t>FR: TAF F-5914/2018 du 4 mai 2020</w:t>
      </w:r>
    </w:p>
    <w:p>
      <w:r>
        <w:t>IT: TAF F-5914/2018 del 4 maggio 2020</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(art. 33 let. d LTAF) est l'autorité fédérale compétente en matière d'acquisition et de perte de la nationalité suisse (cf. art. 14 al. 1 de l'Ordonnance sur l'organisation du Département fédéral de justice et police du 17 novembre 1999 ;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w:t>
      </w:r>
    </w:p>
    <w:p>
      <w:r>
        <w:rPr>
          <w:b/>
        </w:rPr>
        <w:t>E. 1.2</w:t>
      </w:r>
    </w:p>
    <w:p>
      <w:r>
        <w:t>La procédure devant le Tribunal est régie par la PA, à moins que la LTAF n'en dispose autrement (cf. art. 37 LTAF).</w:t>
      </w:r>
    </w:p>
    <w:p>
      <w:r>
        <w:rPr>
          <w:b/>
        </w:rPr>
        <w:t>E. 1.3</w:t>
      </w:r>
    </w:p>
    <w:p>
      <w:r>
        <w:t>Le recourant a qualité pour recourir (cf. art. 48 al. 1 PA). Présenté dans la forme et les délais prescrits par la loi, son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(ATAF 2014/1 consid. 2 et la jurisprudence citée).</w:t>
      </w:r>
    </w:p>
    <w:p>
      <w:r>
        <w:rPr>
          <w:b/>
        </w:rPr>
        <w:t>E. 3.1</w:t>
      </w:r>
    </w:p>
    <w:p>
      <w:r>
        <w:t>En première ligne, le recourant a allégué que la décision entreprise était incomplète respectivement inexacte, étant donné que le SEM n'avait pas tenu compte, ni même mentionné dans celle-ci, que son ex-épouse avait transmis à l'administration une lettre explicative ; or, celle-ci était pourtant déterminante pour l'issue de la cause et il n'était pas envisageable que le SEM, opérant par sélection, exclue de son raisonnement des faits parlant en faveur de la personne concernée ; en outre, l'autorité intimée aurait commis un autre vice formel, dès lors qu'il avait expressément requis d'être auditionné avant que l'acte attaqué ne soit rendu (cf. pce TAF 1 p. 3) ; le SEM n'avait toutefois pas donné suite à sa demande et n'avait même pas mentionné celle-ci dans l'acte attaqué, respectivement n'avait pas exposé les raisons pour lesquelles son audition n'avait pas été jugée nécessaire. Ce faisant, le recourant a fait valoir que l'autorité intimée avait enfreint ses droits découlant de l'art. 29 Cst. Les griefs précités doivent donc être examinés en premier lieu, dès lors qu'une violation de la garantie du droit d'être entendu entraîne en principe l'annulation de la décision attaquée sans égard aux chances de succès du recours sur le fond (cf. ATF 142 II 218 consid. 2.8.1 et les références citées).</w:t>
      </w:r>
    </w:p>
    <w:p>
      <w:r>
        <w:rPr>
          <w:b/>
        </w:rPr>
        <w:t>E. 3.2</w:t>
      </w:r>
    </w:p>
    <w:p>
      <w:r>
        <w:t>Le droit d'être entendu, inscrit à l'art. 29 al. 2 Cst., comprend plusieurs facettes dont notamment le droit de faire administrer des preuves et de participer à leur administration ainsi que le droit d'obtenir une décision motivée. En procédure administrative fédérale, ces aspects de l'art. 29 Cst. sont consacrés par les art. 29 à 33 (droit d'être entendu stricto sensu) et l'art. 35 PA (droit d'obtenir une décision motivée). Cela étant, il convient de remarquer que le droit d'être entendu donne à l'intéressé le droit de recevoir une décision suffisamment motivée pour qu'il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afin que l'intéressé puisse en apprécier la portée et, éventuellement, l'attaquer en connaissance de cause. Elle peut ainsi passer sous silence ce qui, sans arbitraire, lui paraît à l'évidence non établi ou sans pertinence. A cet égard, l'on ne saurait exiger des autorités administratives, qui doivent se montrer expéditives et qui sont appelées à prendre de nombreuses décisions, qu'elles les motivent de façon aussi développée qu'une autorité de recours ; il suffit que les explications, bien que sommaires, permettent de saisir les éléments sur lesquels l'autorité s'est fondée (cf., parmi d'autres, arrêt du TAF C-3657/2013 du 12 décembre 2014 consid. 3.3 et les réf. cit. ; arrêt du TF 2C_269/2018 du 23 avril 2019 consid. 2). Au demeurant, si le droit d'être entendu au sens des art. 29 al. 2 Cst. et 29 ss PA comprend notamment le droit pour l'administré de s'exprimer sur les éléments pertinents avant qu'une décision ne soit prise touchant sa situation juridique, il n'implique en revanche pas le droit d'une partie d'exiger d'être entendue oralement par l'autorité de décision (cf. ATF 140 I 68 consid. 9.6.1; arrêt du TF 1C_136/2015 du 20 août 2015 consid. 2.2). En particulier,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 arrêt du TF 2C_1050/2016 du 10 mars 2017 consid. 3.3). Dans ce contexte, on relèvera que l'état des faits sera incomplet au sens de l'art. 106 al. 1 let b PA uniquement si des circonstances de fait et des moyens de preuve déterminants n'ont pas été pris en compte par l'administration (cf. ATAF 2014/2 consid. 5.1 ; ATAF 2007/37 consid. 2.3 et réf. cit.).</w:t>
      </w:r>
    </w:p>
    <w:p>
      <w:r>
        <w:rPr>
          <w:b/>
        </w:rPr>
        <w:t>E. 3.3</w:t>
      </w:r>
    </w:p>
    <w:p>
      <w:r>
        <w:t>En l'occurrence, il ressort du dossier que le recourant a été invité à participer à l'audition de son ex-épouse, ce à quoi celui-ci a donné suite (cf. dossier K p. 113). Le SEM a ensuite accordé le droit d'être entendu au recourant par acte du 31 juillet 2018. Ce dernier a réagi en produisant notamment une prise de position de lui-même et de son épouse (cf. dossier K p. 124 ss et p. 131 ss ; voir aussi supra let. K). Contrairement à ce que prétend le recourant, la prise de position de son ex-épouse a été mentionnée dans la décision attaquée (cf. dossier K p. 144 chif. 19s.), de sorte que cet élément a été pris en compte par l'autorité intimée. En outre, l'intéressé avait été formellement informé du fait que le SEM ne procèderait pas à de nouvelles auditions, mais qu'il lui était loisible de verser au dossier toute déclaration de tiers qu'il jugerait encore pertinente (cf. acte de l'autorité intimée du 16 août 2018 [dossier K p. 130]). Au vu de ce qui précède, le Tribunal de céans estime que c'est à bon droit que le SEM a considéré que ladite audition n'était pas indispensable dans la mesure où l'autorité inférieure était déjà en possession de tous les renseignements et précisions nécessaires pour connaître de l'issue de la présente cause et que l'audition en question, quand bien même elle préciserait l'étendue des relations entre le recourant et son ex-épouse pendant la procédure de naturalisation, n'influerait pas de façon déterminante sur l'issue du litige. Aussi, s'il est vrai que la motivation de la décision attaquée est brève, il n'en demeure pas moins qu'elle est suffisante. Par conséquent, il y a lieu de constater que le SEM pouvait procéder à une appréciation anticipée des preuves. Force est dès lors d'admettre que le moyen tiré d'une violation du droit d'être entendu invoqué par le recourant s'avère mal fondé. Il n'y a également pas lieu de retenir une constatation inexacte des faits en l'espèce.</w:t>
      </w:r>
    </w:p>
    <w:p>
      <w:r>
        <w:rPr>
          <w:b/>
        </w:rPr>
        <w:t>E. 4</w:t>
      </w:r>
    </w:p>
    <w:p>
      <w:r>
        <w:t>Le 1er janvier 2018, est entrée en vigueur la loi du 20 juin 2014 sur la nationalité suisse (LN, RS 141.0) qui a remplacé la loi fédérale sur l'acquisition et la perte de la nationalité suisse du 29 septembre 1952 (ci-après : aLN ; RO 1952 1115). 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sur la requête (al. 2). En l'occurrence, les faits pertinents pour l'annulation de la naturalisation facilitée de l'intéressé se sont produits en partie avant l'entrée en vigueur du nouveau droit (soit le dépôt de la demande de naturalisation facilitée, la signature de la déclaration de vie commune, l'octroi de la naturalisation, la séparation et le divorce des conjoints), en partie après cet événement (l'ouverture de la procédure en annulation de la naturalisation et l'ensemble des actes y relatifs). Il se pose donc la question de savoir quel est le droit applicable in casu. Dans un arrêt récent, le TAF a retenu que, pour être « déterminant », le fait particulier doit être décisif et propre à signaler au recourant qu'un changement de son statut quo juridique est envisagé, c'est-à-dire qu'une procédure pouvant mener à la modification de sa position juridique a été ouverte. Dans le cadre d'une procédure juridique en annulation de la naturalisation, c'est donc la date de la notification au recourant de l'ouverture d'une procédure d'annulation de la naturalisation à son encontre qui est déterminante. En outre, pour des raisons de sécurité et de prévisibilité du droit, lorsqu'une telle procédure est initiée, il est essentiel, pour le justiciable comme pour les autorités compétentes, que soient fixées et connues dès ce moment les règles applicables, matérielles comme procédurales, ainsi que le périmètre d'action de l'Etat à l'égard des administrés (arrêt F-2870/2018 du 15 avril 2020 consid. 3.4 s.). Le Tribunal ne décèle aucun motif suffisamment pertinent pour remettre en question cette jurisprudence. En l'espèce, comme on l'a vu, la procédure en annulation de la naturalisation facilitée a été ouvert après l'introduction du nouveau droit (cf. supra let. H). C'est donc ce dernier qui s'applique. A titre superfétatoire, le Tribunal observera que, contrairement à ce que semble croire le recourant, l'application de l'aLN ne conduirait de toute façon pas à une issue différente dans la présente affaire. En effet, les conditions matérielles prévues pour l'annulation de la naturalisation facilitée sont restées les mêmes sous l'ancien droit et sous le nouveau droit (cf. infra consid. 5 s.). Cela n'a pas échappé au recourant qui se prévaut uniquement d'un critère formel, en prétendant que le canton n'aurait pas donné son accord à l'annulation de la naturalisation facilitée comme l'exigeait l'art. 41 aLN, condition qui était uniquement valable sous l'ancien droit. Or, cette affirmation n'est pas conforme à la réalité. En effet, il ressort clairement du dossier que les autorités cantonales ont donné leur assentiment, par acte concluant, à l'annulation de la naturalisation de l'intéressé. Ainsi, par courriel du 5 mars 2018 intitulé « Dénonciation de la naturalisation facilitée », le SPOP a signalé au SEM la dissolution du mariage du recourant (cf. dossier K p. 41). Par acte du 13 mars 2018 (cf. dossier K p. 76), le SPOP a encore indiqué au recourant qu'une procédure en annulation de la naturalisation facilitée était en cours auprès du SEM, démontrant ainsi qu'il approuvait les démarches entreprises par l'autorité intimée. Le grief d'ordre formel mis en avant par le recourant ne saurait dès lors convaincre.</w:t>
      </w:r>
    </w:p>
    <w:p>
      <w:r>
        <w:rPr>
          <w:b/>
        </w:rPr>
        <w:t>E. 5.1</w:t>
      </w:r>
    </w:p>
    <w:p>
      <w:r>
        <w:t>En vertu de l'art. 21 LN, quiconque possède une nationalité étrangère peut, ensuite de son mariage avec un citoyen suisse, former une demande de naturalisation facilitée s'il vit depuis trois ans en communauté conjugale avec son conjoint suisse (let. a) et s'il a lui-même résidé en Suisse pendant cinq ans en tout, dont l'année ayant précédé le dépôt de sa demande (let. b).</w:t>
      </w:r>
    </w:p>
    <w:p>
      <w:r>
        <w:rPr>
          <w:b/>
        </w:rPr>
        <w:t>E. 5.2</w:t>
      </w:r>
    </w:p>
    <w:p>
      <w:r>
        <w:t>La notion de communauté conjugale dont il est question dans l'ancienne loi sur la nationalité, en particulier aux art. 21 al. 1 let. a et al. 2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(cf. ATF 140 II 65 consid. 2.2, 135 II 161 consid. 2). La séparation des époux ou l'introduction d'une procédure de divorce peu après la naturalisation facilitée constitue un indice permettant de présumer l'absence d'une telle volonté lors de l'octroi de la citoyenneté helvétique (cf. ATF 135 II 161 consid. 2, et la jurisprudence citée ; ATAF 2010/16 consid. 4.4, et la jurisprudence citée; arrêts du TF 1C_588/2017 du 30 novembre 2017 consid. 5.1 et 1C_362/2017 du 12 octobre 2017 consid. 2.2.1, et la jurisprudence citée).</w:t>
      </w:r>
    </w:p>
    <w:p>
      <w:r>
        <w:rPr>
          <w:b/>
        </w:rPr>
        <w:t>E. 5.3</w:t>
      </w:r>
    </w:p>
    <w:p>
      <w:r>
        <w:t>C'est le lieu de rappeler que, lorsque le législateur fédéral a créé l'institution de la naturalisation facilitée en faveur du conjoint étranger d'un ressortissant suisse ou d'un Suisse de l'étranger, il avait en vue la conception du mariage telle que définie par les dispositions du Code civil sur le droit du mariage, à savoir une union contractée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(art. 159 al. 2 et 3 CC). Malgré l'évolution des moeurs et des mentalités, seule cette conception du mariage, communément admise et jugée digne de protection par le législateur fédéral, est susceptible de justifier les allègements (réduction de la durée de résidence préalable à la naturalisation) concédés par la législation helvétique au conjoint étranger d'un citoyen suisse (cf. ATAF 2010/16 consid. 4.4, et la jurisprudence citée). On ne saurait perdre de vue qu'en facilitant la naturalisation du conjoint étranger d'un ressortissant suisse ou d'un Suisse de l'étranger, le législateur fédéral entendait favoriser l'unité de la nationalité et des droits de cité au sein du couple, dans la perspective d'une vie commune se prolongeant au-delà de la décision de naturalisation (cf. ATF 135 II 161 consid. 2, et la jurisprudence citée). L'institution de la naturalisation facilitée repose en effet sur l'idée que le conjoint étranger d'un citoyen suisse, pour autant qu'il forme avec ce dernier une communauté conjugale « solide » (telle que définie ci-dessus),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ATAF 2010/16 consid. 4.3).</w:t>
      </w:r>
    </w:p>
    <w:p>
      <w:r>
        <w:rPr>
          <w:b/>
        </w:rPr>
        <w:t>E. 6.1</w:t>
      </w:r>
    </w:p>
    <w:p>
      <w:r>
        <w:t>Conformément à l'art. 36 al. 1 LN, en relation avec l'art. 14 al. 1 de l'Org DFJP, le SEM peut annuler la naturalisation obtenue par des déclarations mensongères ou la dissimulation de faits essentiels. 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135 II 161 consid. 2, et la jurisprudence citée).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 du TF 1C_298/2019 du 21 octobre 2019 consid. 3.1, 2ème par., et les réf. cit.).</w:t>
      </w:r>
    </w:p>
    <w:p>
      <w:r>
        <w:rPr>
          <w:b/>
        </w:rPr>
        <w:t>E. 6.2</w:t>
      </w:r>
    </w:p>
    <w:p>
      <w:r>
        <w:t>La nature potestative de l'art. 36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ATF 129 III 400 consid. 3.1, et la jurisprudence citée; arrêts du TF précités 1C_588/2017 consid. 5.1 et 1C_362/ 2017 consid. 2.2.1, et la jurisprudence citée).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132 II 113 consid. 3.2, 130 II 482 consid. 3.2; arrêts du TF précités 1C_588/ 2017 consid. 5.2 et 1C_362/2017 consid. 2.2.2, et la jurisprudence citée). La jurisprudence reconnaît que l'enchaînement chronologique des événements est rapide lorsque les époux se sont séparés quelques mois après la décision de naturalisation. La question de savoir à partir de quel laps de temps cette présomption n'a plus cours n'a pas été tranchée de manière précise par le Tribunal fédéral, qui procède à chaque reprise à une analyse spécifique du cas d'espèce (cf., pour comparaison, arrêts du TF 1C_142/2019 du 27 juin 2019 consid. 4.3, 1C_796/2013 du 13 mars 2014 consid. 3.2, 1C_172/2012 du 11 mai 2012 consid. 2.3 et 1C_377/2017 du 12 octobre 2017 consid. 2.1.2). En tous les cas, il ne peut plus être question d'un enchaînement chronologique suffisamment rapide lorsque plus de deux ans se sont écoulés entre la signature de la déclaration de vie commune et la séparation des époux (cf. arrêt du TF 1C_377/2017 du 12 octobre 2017 consid. 2.2 ; cf. également arrêt du TAF F-2454/2018 du 29 janvier 2019 consid. 5.4 in fine).</w:t>
      </w:r>
    </w:p>
    <w:p>
      <w:r>
        <w:rPr>
          <w:b/>
        </w:rPr>
        <w:t>E. 6.3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de vie commune (cf. ATF 135 II 161 consid. 3, 132 II 113 consid. 3.2, 130 II 482 consid. 3.2; arrêts du TF précités 1C_588/2017 consid. 5.2 et 1C_362/2017 consid. 2.2.2, et la jurisprudence citée).</w:t>
      </w:r>
    </w:p>
    <w:p>
      <w:r>
        <w:rPr>
          <w:b/>
        </w:rPr>
        <w:t>E. 7</w:t>
      </w:r>
    </w:p>
    <w:p>
      <w:r>
        <w:t>Au préalable, le Tribunal constate que les conditions formelles d'annulation de la naturalisation facilitée prévues par l'art. 36 al. 1 LN sont réalisées en l'espèce. Ainsi, la naturalisation facilitée accordée au recourant par décision du 24 mars 2016, entrée en force le 5 mai 2016, a été annulée par l'autorité inférieure le 12 septembre 2018. L'autorité inférieure a eu connaissance des faits déterminants pour engager une procédure d'annulation de la naturalisation facilitée au plus tôt le 5 mars 2018, date du signalement du cas par le canton (cf. dossier K p. 41). Par courrier du 6 mars 2018, l'autorité inférieure avait signifié au recourant l'ouverture d'une procédure en annulation de naturalisation facilitée à son encontre, tout en lui accordant le droit d'être entendu à cet égard (cf. dossier K p. 66 s.). Les délais de prescription (relative et absolue) de l'art. 36 al. 2 LN ont donc été respectés, étant rappelé - bien que cela ne soit plus pertinent sous l'angle de la nouvelle LN applicable à la présente cause - que les autorités cantonales ont donné leur approbation à l'annulation de la naturalisation facilitée (cf. supra consid. 4, 4ème par.).</w:t>
      </w:r>
    </w:p>
    <w:p>
      <w:r>
        <w:rPr>
          <w:b/>
        </w:rPr>
        <w:t>E. 8</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Dans le cas particulier, il appert du dossier que le recourant a épousé le 9 mars 2010 B._______, une ressortissante suisse. L'intéressé a présenté une demande de naturalisation facilitée le 26 mai 2015. Le 21 mars 2016, il a contresigné une déclaration de vie commune confirmant la stabilité de son mariage. Par décision du 24 mars 2016, entrée en force le 5 mai 2016, la nationalité helvétique a été octroyée à A._______. Le prénommé et sa femme ont déposé une requête commune de divorce avec accord complet au sens de l'art. 111 CC et cosigné, le 14 novembre 2016, une convention sur les effets accessoires du divorce (cf. dossier K p. 88 ss). Celle-ci a abouti le 2 mai 2017 (cf. dossier K p. 72).</w:t>
      </w:r>
    </w:p>
    <w:p>
      <w:r>
        <w:rPr>
          <w:b/>
        </w:rPr>
        <w:t>E. 8.2</w:t>
      </w:r>
    </w:p>
    <w:p>
      <w:r>
        <w:t>Il s'est donc écoulé moins de 8 mois entre la signature de la déclaration de vie commune et la séparation du couple. Ce laps de temps - qui se situe largement en-deçà du seuil des 2 ans - permet d'appliquer la présomption jurisprudentielle selon laquelle, au moment de la signature de la déclaration de vie commune, la communauté conjugale n'était plus stable et orientée vers l'avenir (cf. arrêt 1C_172/2012 du 11 mai 2012 consid. 2.3, dans lequel le Tribunal fédéral a admis l'application de la présomption alors que 22 mois s'étaient écoulés entre la signature de la déclaration de vie commune et la séparation des époux ; voir aussi arrêt du TF 1C_142/2019 du 27 juin 2019 consid. 4.3).</w:t>
      </w:r>
    </w:p>
    <w:p>
      <w:r>
        <w:rPr>
          <w:b/>
        </w:rPr>
        <w:t>E. 9</w:t>
      </w:r>
    </w:p>
    <w:p>
      <w:r>
        <w:t>Cette présomption est en outre sensiblement renforcée par d'autres éléments du dossier.</w:t>
      </w:r>
    </w:p>
    <w:p>
      <w:r>
        <w:rPr>
          <w:b/>
        </w:rPr>
        <w:t>E. 9.1</w:t>
      </w:r>
    </w:p>
    <w:p>
      <w:r>
        <w:t>En effet, il ressort des actes de la cause que le couple connaissait de sérieuses difficultés depuis le début de l'année 2015 (cf. dossier K p. 111), soit avant le dépôt de la requête de naturalisation facilitée.</w:t>
      </w:r>
    </w:p>
    <w:p>
      <w:r>
        <w:rPr>
          <w:b/>
        </w:rPr>
        <w:t>E. 9.1.1</w:t>
      </w:r>
    </w:p>
    <w:p>
      <w:r>
        <w:t>A ce sujet, l'intéressé avait admis que son couple avait été exposé à des tensions depuis 2015 (cf. dossier K p. 23 et pce TAF 1 p. 5), soit bien avant d'avoir signé le formulaire certifiant qu'il formait une communauté conjugale effective et stable et qu'il n'avait aucune intention de se séparer ou de divorcer.</w:t>
      </w:r>
    </w:p>
    <w:p>
      <w:r>
        <w:rPr>
          <w:b/>
        </w:rPr>
        <w:t>E. 9.1.2</w:t>
      </w:r>
    </w:p>
    <w:p>
      <w:r>
        <w:t>Pour sa part, B._______ a déclaré que les tensions au sein du couple provenaient du fait qu'elle ne « pouvai[t] pas lui donner d'enfant » (cf. dossier K p. 111).</w:t>
      </w:r>
    </w:p>
    <w:p>
      <w:r>
        <w:rPr>
          <w:b/>
        </w:rPr>
        <w:t>E. 9.2</w:t>
      </w:r>
    </w:p>
    <w:p>
      <w:r>
        <w:t>Ensuite, on cherche en vain au dossier des tentatives de thérapies communes. Or, vu les difficultés auxquelles était en proie le couple, on peine à comprendre pour quelle raison une telle démarche n'a jamais été envisagée pour tenter de sauver le couple, avant que celui-ci dépose une requête de divorce commune.</w:t>
      </w:r>
    </w:p>
    <w:p>
      <w:r>
        <w:rPr>
          <w:b/>
        </w:rPr>
        <w:t>E. 9.3</w:t>
      </w:r>
    </w:p>
    <w:p>
      <w:r>
        <w:t>S'agissant de la raison pour laquelle le couple a décidé de se séparer, soit l'absence de descendance commune, il y a lieu de relever deux choses. Premièrement, on constatera que le recourant ne pouvait envisager la continuité de son mariage sans la naissance d'une progéniture commune avec son ex-épouse. Ainsi, il paraît curieux que, malgré l'âge avancé de B._______ en matière de natalité et de l'absence durable de tout signe de grossesse, le couple n'ait entrepris aucune démarche médicale dans le but de faciliter une éventuelle conception. Deuxièmement, selon la jurisprudence du Tribunal fédéral, l'éventuelle descendance commune et les conséquences qui en découlent sont des questions qui doivent être abordées au plus tard lors de la conclusion du mariage (cf. arrêt du TF 1C_228/2009 consid. 4). Or, les personnes concernées n'ont pas jugé utile de se concerter à ce sujet avant de se marier, ce qui plaide fortement en défaveur des arguments du recourant. On rappellera par ailleurs que B._______ était âgée de 40 ans lorsqu'elle s'est mariée avec le recourant et que ces deux derniers avaient conscience qu'il serait difficile de procréer dans ces conditions.</w:t>
      </w:r>
    </w:p>
    <w:p>
      <w:r>
        <w:rPr>
          <w:b/>
        </w:rPr>
        <w:t>E. 9.4</w:t>
      </w:r>
    </w:p>
    <w:p>
      <w:r>
        <w:t>On relèvera encore le peu de temps qui s'est écoulé entre le divorce du recourant avec B._______ et son nouveau mariage avec C._______, une compatriote. En effet, 5 mois seulement après le prononcé de son divorce, il a épousé le 22 août 2017 une ressortissante tunisienne 22 ans plus jeune que son ex-épouse.</w:t>
      </w:r>
    </w:p>
    <w:p>
      <w:r>
        <w:rPr>
          <w:b/>
        </w:rPr>
        <w:t>E. 9.5</w:t>
      </w:r>
    </w:p>
    <w:p>
      <w:r>
        <w:t>En outre, le fait que le recourant et son ex-épouse continuent à vivre sous le même toit, que cette dernière passe ses vacances auprès de la soeur de A._______ et qu'ils partagent toujours des activités communes n'y change rien. Ces événements ponctuels ne suffisent en effet pas à eux seuls à établir que leur union était encore stable, intacte et dirigée vers l'avenir au moment de l'obtention par l'intéressé de la naturalisation facilitée. On rappellera que de jurisprudence constante, les éventuels liens d'amitié ou de sympathie entre les conjoints ne sont pas suffisants en vue de fonder une communauté conjugale réellement vécue (cf. arrêt du TF 2C_682/2012 du 7 février 2013 consid. 3.2 et arrêt du TAF F-7601/2016 du 14 septembre 2018 consid. 7.1).</w:t>
      </w:r>
    </w:p>
    <w:p>
      <w:r>
        <w:rPr>
          <w:b/>
        </w:rPr>
        <w:t>E. 9.6</w:t>
      </w:r>
    </w:p>
    <w:p>
      <w:r>
        <w:t>En définitive, bien que l'ex-épouse de l'intéressé ait déclaré à plusieurs reprises qu'ils s'étaient mariés par amour (cf. notamment dossier K p. 125 et 132) et que le recourant ait versé en cause des lettres de leurs proches témoignant de leur amour (cf. pce TAF 15 p. 2), les éléments exposés ci-dessus constituent un faisceau d'indices d'une forte intensité permettant de conclure que la communauté conjugale des intéressés n'était ni stable, ni tournée vers l'avenir au moment de l'octroi de la naturalisation facilitée au recourant et que le couple était en proie à d'importantes difficultés de longue date.</w:t>
      </w:r>
    </w:p>
    <w:p>
      <w:r>
        <w:rPr>
          <w:b/>
        </w:rPr>
        <w:t>E. 10.1</w:t>
      </w:r>
    </w:p>
    <w:p>
      <w:r>
        <w:t>Il convient dès lors d'examiner si le recourant est parvenu à renverser la présomption jurisprudentielle selon laquelle, au moment de la signature de la déclaration de vie commune, la communauté conjugale n'était plus stable et orientée vers l'avenir, en rendant vraisemblable soit la survenance - postérieurement à sa naturalisation - d'un événement extraordinaire de nature à entraîner rapidement la rupture du lien conjugal, soit l'absence de conscience de la gravité de ses problèmes de couple au moment de la signature de la déclaration de vie commune (confirmant la stabilité du mariage) et lors de sa naturalisation (cf. supra, consid. 5.3 et la jurisprudence citée).</w:t>
      </w:r>
    </w:p>
    <w:p>
      <w:r>
        <w:rPr>
          <w:b/>
        </w:rPr>
        <w:t>E. 10.2</w:t>
      </w:r>
    </w:p>
    <w:p>
      <w:r>
        <w:t>Il est reconnu que, selon l'expérience générale de la vie et le cours ordinaire des choses, les éventuelles difficultés pouvant surgir entre époux après plusieurs années de vie commune - dans une communauté conjugale intacte et orientée vers l'avenir (seule jugée digne de protection par le législateur fédéral) - ne sauraient en principe entraîner la désunion qu'au terme d'un processus prolongé de dégradation des rapports conjugaux, généralement entrecoupé de tentatives de réconciliation (cf., parmi d'autres, arrêt du TF 1C_270/2018 du 6 novembre 2018 consid. 3.4, 2ème par., et les réf. cit.). En particulier, il est difficilement concevable, dans un couple uni et heureux dont l'union a duré plusieurs années et a été envisagée par chacun des époux comme une communauté de destins, que les intéressés, après la décision de naturalisation, se résignent, suite à l'apparition de difficultés conjugales, à mettre un terme définitif à leur union en l'espace de quelques mois, à moins que ne survienne un événement extraordinaire susceptible de conduire à une dégradation aussi rapide du lien conjugal.</w:t>
      </w:r>
    </w:p>
    <w:p>
      <w:r>
        <w:rPr>
          <w:b/>
        </w:rPr>
        <w:t>E. 10.3</w:t>
      </w:r>
    </w:p>
    <w:p>
      <w:r>
        <w:t>Dans son recours et ses observations ultérieures, l'intéressé s'est prévalu du fait que son ex-épouse n'avait pas réussi à avoir d'enfant. Or, contrairement à ce que semble penser l'intéressé, il ne s'agit pas d'un événement extraordinaire survenu après la signature de la déclaration concernant la communauté conjugale (cf., pour comparaison, arrêt du TAF F-4390/2016 du 4 novembre 2017 consid. 7.2.3 confirmé par arrêt du TF 1C_694/2017 du 8 mars 2018 consid. 3). Il avait en effet admis que son couple avait été exposé à des tensions autour de cette problématique dès 2015 (cf. dossier K p. 23 et pce TAF 1 p. 5). Ainsi, le recourant avait conscience, lors de la signature de la déclaration sur la communauté conjugale, que sa femme, alors âgée de 46 ans, aurait plus de difficultés qu'une femme de 20 ans à tomber enceinte.</w:t>
      </w:r>
    </w:p>
    <w:p>
      <w:r>
        <w:rPr>
          <w:b/>
        </w:rPr>
        <w:t>E. 10.4</w:t>
      </w:r>
    </w:p>
    <w:p>
      <w:r>
        <w:t>En outre, pour les mêmes raisons, il convient de conclure que le recourant ne pouvait ignorer, en mars 2016, que son couple ne représentait plus une union stable et tournée vers l'avenir. En effet, les éléments mis en évidence ci-avant (cf. infra consid. 9 ss) permettent de conclure que le recourant ne pouvait concevoir de ne pas avoir d'enfant. Ainsi, même s'il a indiqué qu'il souhaitait avoir des enfants et admis qu'il s'agissait d'un point de tension dans son couple (cf. notamment pce TAF 15), il avait déclaré, en décembre 2015, qu'ils étaient « prêts à faire ce qu'il fa[llai]t pour cela » et qu'ils envisageaient également ensemble l'adoption (cf. dossier K p. 23). Or, comme vu précédemment (cf. infra consid. 9.4), ils n'ont effectué aucune démarche médicale pour faciliter une grossesse. Par ailleurs, aucune pièce au dossier ne laisse à penser qu'ils auraient entamé une procédure d'adoption, ce qui corrobore les propos de B._______ selon lesquels une adoption n'était pas envisageable en raison de la culture de l'intéressé (cf. dossier K p. 113). On reprochera également au recourant de ne pas avoir attiré l'attention de l'administration sur le fait que l'absence de progéniture commune mettrait fin à leur relation, respectivement remettrait en cause sa pérennité à ses yeux. Par conséquent, les circonstances évoquées par l'intéressé ne suffisent pas à faire passer à l'arrière-plan le faisceau d'indices permettant de retenir que le processus de dégradation des rapports conjugaux avait débuté bien avant la signature de la déclaration commune du 21 mars 2016. En conséquence, il y a lieu de s'en tenir à la présomption de fait, fondée sur l'enchaînement chronologique des événements survenus avant et après la naturalisation du recourant, selon laquelle l'union formée par ce dernier et son ex-épouse ne correspondait déjà plus à celle jugée digne de protection par le législateur au moment de la signature de la déclaration de vie commune et lors de la décision de naturalisation.</w:t>
      </w:r>
    </w:p>
    <w:p>
      <w:r>
        <w:rPr>
          <w:b/>
        </w:rPr>
        <w:t>E. 11</w:t>
      </w:r>
    </w:p>
    <w:p>
      <w:r>
        <w:t>On rappellera qu'en vertu de l'art. 36 al. 4 LN, sauf décision expresse, l'annulation fait également perdre la nationalité suisse aux enfants qui l'ont acquise en vertu de la décision annulée. Cette disposition a pour but d'empêcher que des naturalisations qui ont été obtenues en trompant les autorités ne puissent subsister. Il découle toutefois de sa formulation et des travaux préparatoires ayant présidé à son élaboration que l'annulation de la naturalisation ne doit pas nécessairement s'étendre à l'ensemble des membres de la famille visés par la décision annulée. Dans la mesure où la disposition précitée ne contient aucune indication quant aux critères à appliquer pour apprécier si l'extension de l'annulation de la naturalisation aux membres de la famille doit (ou non) être considérée comme disproportionnée, il appartient aux autorités compétentes de les définir dans leur pratique, en s'inspirant du but et de l'esprit de la Loi sur la nationalité. Il y a notamment lieu de considérer qu'une telle extension est incompatible avec le sens et la finalité de cette loi lorsque les membres de la famille visés par l'annulation de la naturalisation obtenue frauduleusement sont majeurs et remplissent manifestement les conditions de la naturalisation ordinaire. En revanche, le simple fait qu'aucun comportement déloyal ne puisse leur être reproché ne saurait constituer en soi un élément déterminant, sous peine de vider la disposition précitée de son sens (cf. arrêts du TAF F-6657 du 8 novembre 2019 consid. 12.1.1 et C-7389/2008 du 13 juillet 2009 consid. 8.2 et la jurisp. cit. ; cf. également Manuel Nationalité pour les demandes jusqu'au 31.12.2017, chapitre 6 : Annulation de la naturalisation, ch. 6.6). En l'espèce, il y a lieu de déterminer si l'annulation de la naturalisation de A._______ fait également perdre la nationalité à sa fille, D._______ (née le 14 mai 2018 de la nouvelle union conjugale du prénommé [cf. dossier K p. 137]). A cet égard, le TAF observe que ni les motifs invoqués dans le recours, ni les pièces figurant au dossier ne laissent apparaître d'élément qui justifierait de s'écarter de la norme prévue par la disposition mentionnée. En particulier, il n'a pas été invoqué dans le cadre de la procédure de recours et il n'apparaît pas davantage au vu de la législation tunisienne (cf. art. 6 ss du Code de la nationalité tunisienne, consulté sur le site internet : http://www.refworld.org/docid/527237944.html) que cette enfant soit menacée d'apatridie, de sorte qu'il ne se justifie pas en l'espèce de s'écarter de la norme prévue par l'art. 41 al. 3 LN (cf. arrêts du TF 1C_214/2015 du 6 novembre 2015 consid. 2.2; 1C_121/2014 du 20 août 2014 consid. 3). La décision est donc également conforme au droit sous cet angle.</w:t>
      </w:r>
    </w:p>
    <w:p>
      <w:r>
        <w:rPr>
          <w:b/>
        </w:rPr>
        <w:t>E. 12</w:t>
      </w:r>
    </w:p>
    <w:p>
      <w:r>
        <w:t>Compte tenu de ce qui précède, et bien que le Tribunal ne remette pas fondamentalement en question le fait que les intéressés aient eu des sentiments réciproques au cours de leur vie commune, c'est à bon droit que l'autorité intimée a retenu que l'intéressé avait fait, lors de la procédure de naturalisation facilitée, des déclarations mensongères respectivement avait dissimulé des faits essentiels quant à la stabilité et l'effectivité de sa communauté conjugale. Par sa décision du 12 septembre 2018, l'autorité inférieure n'a donc ni violé le droit fédéral ni constaté des faits pertinents de manière inexacte ou incomplète ; en outre, cette décision n'est pas inopportune (art. 49 PA). Cela vaut également en rapport avec l'annulation de la naturalisation facilitée de D._______. En conséquence, le recours est rejeté.</w:t>
      </w:r>
    </w:p>
    <w:p>
      <w:r>
        <w:rPr>
          <w:b/>
        </w:rPr>
        <w:t>E. 13</w:t>
      </w:r>
    </w:p>
    <w:p>
      <w:r>
        <w:t>Vu l'issue de la cause, les frais de la procédure doivent être mis à la charge du recourant, qui ne peut par ailleurs prétendre à l'octroi de dépens (cf. art. 63 al. 1 1ère phrase et art. 64 al. 1 a contrario PA, en relation avec l'art. 7 al. 1 a contrario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