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F-5906/2019 vom 10. Februar 2020</w:t>
      </w:r>
    </w:p>
    <w:p>
      <w:r>
        <w:t>Bundesverwaltungsgericht, 2020-02-10, FR</w:t>
      </w:r>
    </w:p>
    <w:p>
      <w:r>
        <w:rPr>
          <w:b/>
        </w:rPr>
        <w:t xml:space="preserve">Quelle: </w:t>
      </w:r>
      <w:r>
        <w:t>https://mcp.opencaselaw.ch/entscheid/bvger_F-5906_2019</w:t>
      </w:r>
    </w:p>
    <w:p>
      <w:r>
        <w:t>FR: TAF F-5906/2019 du 10 février 2020</w:t>
      </w:r>
    </w:p>
    <w:p>
      <w:r>
        <w:t>IT: TAF F-5906/2019 del 10 febbraio 2020</w:t>
      </w:r>
    </w:p>
    <w:p>
      <w:pPr>
        <w:pStyle w:val="Heading2"/>
      </w:pPr>
      <w:r>
        <w:t>Regeste</w:t>
      </w:r>
    </w:p>
    <w:p>
      <w:r>
        <w:t>Fonctionnement du centre d'enregistrement</w:t>
      </w:r>
    </w:p>
    <w:p>
      <w:pPr>
        <w:pStyle w:val="Heading2"/>
      </w:pPr>
      <w:r>
        <w:t>Erwägungen</w:t>
      </w:r>
    </w:p>
    <w:p>
      <w:r>
        <w:rPr>
          <w:b/>
        </w:rPr>
        <w:t>E. 1</w:t>
      </w:r>
    </w:p>
    <w:p>
      <w:r>
        <w:t>Le TAF examine d'office et librement sa compétence (art. 7 PA, par renvoi de l'art. 27 LTAF) et la recevabilité des recours qui lui sont soumis (cf. notamment ATAF 2014/44 consid. 1.1; 2007/6 consid. 1; arrêt du TAF A-6426/2013 du 18 janvier 2015 consid. 1.1, non publié in ATAF 2015/23).</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d'asile prononcées par le SEM - lequel constitue une unité de l'administration fédérale telle que définie à l'art. 33 let. d LTAF - sont susceptibles de recours au TAF conformément à l'art. 105 LAsi, en relation avec l'art. 1 al. 2 LTAF. Hormis le cas où la décision traite d'une demande d'extradition déposée par l'Etat dont le requérant cherche à se protéger et où une telle décision peut faire l'objet d'un recours en matière de droit public au Tribunal fédéral (ci-après : le TF [cf. art. 83 let. d ch. 1 LTF]) - exception non réalisée en l'espèce -, le TAF statue définitivement.</w:t>
      </w:r>
    </w:p>
    <w:p>
      <w:r>
        <w:rPr>
          <w:b/>
        </w:rPr>
        <w:t>E. 1.2</w:t>
      </w:r>
    </w:p>
    <w:p>
      <w:r>
        <w:t>La procédure devant le Tribunal est régie par la PA, pour autant que ni la LTAF (cf. art. 37 LTAF) ni la LAsi (cf. art. 6 LAsi) n'en disposent autrement.</w:t>
      </w:r>
    </w:p>
    <w:p>
      <w:r>
        <w:rPr>
          <w:b/>
        </w:rPr>
        <w:t>E. 1.3</w:t>
      </w:r>
    </w:p>
    <w:p>
      <w:r>
        <w:t>En l'espèce, la recourante se plaint d'un déni de justice formel (art. 29 al. 1 Cst. et 46a PA), en raison du refus du SEM, le 27 août 2019, de rendre une décision susceptible de recours quant à la mesure disciplinaire prononcée par oral à son encontre le 31 juillet 2019 dans le CFA de Boudry (sur la compétence du TAF en cas de déni de justice, cf. consid. 2 infra).</w:t>
      </w:r>
    </w:p>
    <w:p>
      <w:r>
        <w:rPr>
          <w:b/>
        </w:rPr>
        <w:t>E. 2</w:t>
      </w:r>
    </w:p>
    <w:p>
      <w:r>
        <w:t>En vertu de l'art. 46a PA, le recours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Markus Müller, in : Kommentar zum Bundesgesetz über das Verwaltungsverfahren [VwVG], Zurich / St Gall 2008, n. 7 ad art. 46a p. 621).</w:t>
      </w:r>
    </w:p>
    <w:p>
      <w:r>
        <w:rPr>
          <w:b/>
        </w:rPr>
        <w:t>E. 2.1</w:t>
      </w:r>
    </w:p>
    <w:p>
      <w:r>
        <w:t>Comme condition préalable au dépôt d'un recours pour déni de justice, un recourant doit avoir requis de l'autorité compétente qu'elle rende une décision. Il doit également avoir le droit de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arrêt du TF 2C_681/2015, 2C_682/2015 du 20 juillet 2016 consid. 2.1 non publié aux ATF 142 II 451 ; ATAF 2009/1 précité ibidem et ATAF 2008/15 précité ibidem). Cette condition n'est manifestement pas remplie dans le cas d'espèce.</w:t>
      </w:r>
    </w:p>
    <w:p>
      <w:r>
        <w:rPr>
          <w:b/>
        </w:rPr>
        <w:t>E. 2.2</w:t>
      </w:r>
    </w:p>
    <w:p>
      <w:r>
        <w:t>A teneur des art. 24b al. 2 LAsi et art. 25 al. 1 let. b ODFJP, l'autorité disciplinaire peut prononcer des mesures disciplinaires vis-à-vis des requérants d'asile et des personnes à protéger, par exemple un refus de sortie. Les mesures disciplinaires sont prononcées oralement, sous réserve notamment d'un refus de sortie prononcé pour plus de 24 heures ou à plusieurs reprises (art. 26 al. 1 et 2 ODFJP). L'autorité disciplinaire est la direction du logement. Elle est compétente pour prononcer des mesures disciplinaires. Elle peut confier cette tâche au service de sécurité ou d'encadrement du logement, sauf lorsqu'il s'agit de prononcer une exclusion du logement d'une durée supérieure à 8 heures ou une assignation à un centre spécifique (art. 27 al. 1 et 2 ODFJP).</w:t>
      </w:r>
    </w:p>
    <w:p>
      <w:r>
        <w:rPr>
          <w:b/>
        </w:rPr>
        <w:t>E. 2.3</w:t>
      </w:r>
    </w:p>
    <w:p>
      <w:r>
        <w:t>Dans le cas d'espèce, il ressort des pièces produites par l'autorité inférieure que le service de sécurité du CFA de Boudry a demandé l'autorisation au SEM de prononcer une interdiction de sortie d'une durée de 24 heures ainsi qu'une suppression de l'argent de poche et des billets de transport. Le SEM a validé l'interdiction de sortie mais pas les autres sanctions proposées dès lors qu'il s'agissait d'une première infraction (cf. échange de courriels du 31 juillet et 2 août 2019, dossier TAF act. 5). La recourante a contesté la durée de l'interdiction de sortie, alléguant d'une part que celle-ci était supérieure à 24 heures, d'autre part en expliquant qu'elle n'avait pas compris la sanction ordonnée et n'avait pas été informée de la possibilité de s'y opposer. Il ne s'agit toutefois que de simples allégations, que la recourante reconnaît d'ailleurs ne pas pouvoir démontrer (cf. courrier de la recourante du 6 janvier 2020, dossier TAF act. 10). Au contraire, il ressort du courrier de la recourante du 5 août 2019 adressé au SEM - que l'intéressée n'a pas produit dans le cadre de la présente procédure - qu'elle a bien compris la mesure disciplinaire qui lui a été infligée. En effet, à teneur de ce courrier, « [l]e 31 juillet 2019, la Représentation juridique Caritas Suisse a été informée par la requérante susmentionnée qu'elle avait été l'objet d'une mesure disciplinaire de privation de sortie pendant 24 heures pour avoir pris des biscuits et une banane sans y avoir été préalablement autorisée par le personnel d'encadrement. » (cf. courrier de la représentante de la recourante du 5 août 2019, dossier Symic p. 64).</w:t>
      </w:r>
    </w:p>
    <w:p>
      <w:r>
        <w:rPr>
          <w:b/>
        </w:rPr>
        <w:t>E. 2.4</w:t>
      </w:r>
    </w:p>
    <w:p>
      <w:r>
        <w:t>Dans ces conditions, il y a lieu de conclure que la durée de la mesure disciplinaire n'a pas dépassé 24 heures, de sorte que le SEM n'était pas obligé de rendre une décision écrite, conformément à la législation applicable, si bien que c'est prima facie à tort que la recourante se plaint de ne pas avoir reçu une décision formelle du SEM.</w:t>
      </w:r>
    </w:p>
    <w:p>
      <w:r>
        <w:rPr>
          <w:b/>
        </w:rPr>
        <w:t>E. 3</w:t>
      </w:r>
    </w:p>
    <w:p>
      <w:r>
        <w:t>La recourante se prévaut toutefois des dispositions spécifiques (Boudry) contenues dans l'Annexe I du règlement intérieur des centres fédéraux pour requérants d'asile entré en vigueur le 1er avril 2019. Selon celles-ci, l'exclusion d'un centre pour plus de 24 heures et un refus de sortie de plus de 8 heures peuvent faire l'objet d'un recours auprès du Tribunal administratif fédéral (cf. Centres fédéraux pour requérants d'asile - Règlement intérieur - Annexe I, dossier TAF act. 5).</w:t>
      </w:r>
    </w:p>
    <w:p>
      <w:r>
        <w:rPr>
          <w:b/>
        </w:rPr>
        <w:t>E. 3.1</w:t>
      </w:r>
    </w:p>
    <w:p>
      <w:r>
        <w:t>Force est de retenir que cette disposition réglementaire est contraire aux dispositions de droit supérieur de l'ODFJP et notamment à l'art. 28 al. 2 en lien avec l'art. 26 al. 1 2e phrase et al. 2 ODFJP, selon lesquelles le recours auprès du Tribunal de céans est ouvert contre l'exclusion du logement pour une durée supérieure à 8 heures et contre le refus de sortie pour plus de 24 heures. Cette contradiction résulte manifestement d'une confusion dans les dispositions spécifiques du CFA de Boudry. Ce d'autant plus qu'une exclusion d'un centre pour plus de 24 heures ne fait pas partie des mesures disciplinaires qui peuvent être prononcées vis-à-vis des requérants d'asile (cf. art. 25 al. 1 let. e ODFJP et art. 9 du règlement intérieur des centres fédéraux pour requérants d'asile). Par ailleurs, le règlement intérieur des centres fédéraux pour requérants d'asile précise, à son art. 9, que l'interdiction de quitter le centre fait partie des mesures devant être contestées par la voie du recours interne au moyen d'un formulaire. Le recours auprès du TAF est ainsi possible uniquement contre le prononcé d'une exclusion d'un centre pour plus de 8 heures ou contre un refus de sortie pour plus de 24 heures. La fausse indication contenue dans le règlement du CFA de Boudry ne saurait cependant créer une voie de droit inexistante (cf., mutatis mutandis, ATF 129 III 88 consid. 2.1 ; arrêts du TF 4A_671/2016 du 15 juin 2017 consid. 3.2.1 et 5A_938/2015 du 10 mars 2016 consid. 4.2.2).</w:t>
      </w:r>
    </w:p>
    <w:p>
      <w:r>
        <w:rPr>
          <w:b/>
        </w:rPr>
        <w:t>E. 3.2</w:t>
      </w:r>
    </w:p>
    <w:p>
      <w:r>
        <w:t>La recourante n'ayant pas de droit à se voir notifier une décision écrite, son recours pour déni de justice, qui plus est devant le TAF qui n'est pas compétent ratione materiae pour connaître de recours en lien avec un refus de sortie disciplinaire de 24 heures, doit être déclaré manifestement irrecevable dans une procédure à juge unique (art. 23 al. 1 let. b LTAF et art. 111 let. b LAsi).</w:t>
      </w:r>
    </w:p>
    <w:p>
      <w:r>
        <w:rPr>
          <w:b/>
        </w:rPr>
        <w:t>E. 4</w:t>
      </w:r>
    </w:p>
    <w:p>
      <w:r>
        <w:t>A teneur de l'art. 8 al. 1 PA, l'autorité qui se tient pour incompétente transmet sans délai l'affaire à l'autorité compétente.</w:t>
      </w:r>
    </w:p>
    <w:p>
      <w:r>
        <w:rPr>
          <w:b/>
        </w:rPr>
        <w:t>E. 4.1</w:t>
      </w:r>
    </w:p>
    <w:p>
      <w:r>
        <w:t>Dans son mémoire du 8 novembre 2019, la recourante a remis en cause la durée de son interdiction de sortie et a indiqué que cette mesure disciplinaire avait duré plus de 24 heures, contrairement à ce qu'elle avait précédemment mentionné dans son courrier à l'attention du SEM du 5 août 2019. Il convient ainsi de considérer que l'intéressée entend également contester ladite mesure. S'agissant d'une mesure disciplinaire prononcée oralement, celle-ci peut faire l'objet d'un recours auprès de la direction de l'Etat-major Asile du SEM (art. 28 al. 1 ODFJP), lequel a reconnu sa compétence dans le cadre de l'échange de vues du 3 janvier 2020. Le dossier doit donc être transmis à cette autorité pour raison de compétence.</w:t>
      </w:r>
    </w:p>
    <w:p>
      <w:r>
        <w:rPr>
          <w:b/>
        </w:rPr>
        <w:t>E. 4.2</w:t>
      </w:r>
    </w:p>
    <w:p>
      <w:r>
        <w:t>La jurisprudence, applicable par analogie, déduit du principe de la bonne foi que les parties ne doivent subir aucun préjudice en raison d'une indication inexacte des voies de droit (ATF 138 I 49 consid. 8.3.2 ; arrêt du TF 1C_380/2016 du 8 mars 2017 consid. 2.1).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(ATF 135 III 374 consid. 1.2.2.2 ; 134 I 199 consid. 1.3.1 ; arrêt du TF 1C_380/2016 du 8 mars 2017 consid. 2.1). La confiance que la partie recourante assistée d'un avocat peut placer dans l'indication erronée du délai de recours dans une décision n'est pas protégée lorsqu'une lecture systématique de la loi suffisait à déceler l'erreur (ATF 141 III 270 consid. 3.3).</w:t>
      </w:r>
    </w:p>
    <w:p>
      <w:r>
        <w:rPr>
          <w:b/>
        </w:rPr>
        <w:t>E. 4.3</w:t>
      </w:r>
    </w:p>
    <w:p>
      <w:r>
        <w:t>En l'occurrence, il n'appartient pas au Tribunal d'examiner si la recourante, représentée par une juriste, non titulaire du brevet d'avocat, était en mesure de reconnaître l'erreur contenue dans le règlement du CFA de Boudry par une lecture systématique de la loi, ou si, au contraire, cette erreur est susceptible de sauvegarder, cas échéant, le délai de recours contre le prononcé oral de la sanction disciplinaire auprès de la direction de l'Etat-major Asile du SEM et ainsi commander le traitement au fond de la présente procédure, requalifiée de procédure de recours disciplinaire (art. 28 al. 1 ODFJP). C'est donc à cette dernière autorité qu'il incombera de trancher la question.</w:t>
      </w:r>
    </w:p>
    <w:p>
      <w:r>
        <w:rPr>
          <w:b/>
        </w:rPr>
        <w:t>E. 4.4</w:t>
      </w:r>
    </w:p>
    <w:p>
      <w:r>
        <w:t>Par ailleurs, le SEM est exhorté à corriger l'erreur contenue dans les dispositions spécifiques du CFA de Boudry, afin d'éviter tout malentendu futur quant aux voies de recours disponibles (cf. consid. 3.1 supra).</w:t>
      </w:r>
    </w:p>
    <w:p>
      <w:r>
        <w:rPr>
          <w:b/>
        </w:rPr>
        <w:t>E. 5</w:t>
      </w:r>
    </w:p>
    <w:p>
      <w:r>
        <w:t>La recourante a requis l'octroi de l'assistance judiciaire partielle dans son mémoire du 8 novembre 2019.</w:t>
      </w:r>
    </w:p>
    <w:p>
      <w:r>
        <w:rPr>
          <w:b/>
        </w:rPr>
        <w:t>E. 5.1</w:t>
      </w:r>
    </w:p>
    <w:p>
      <w:r>
        <w:t>Selon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w:t>
      </w:r>
    </w:p>
    <w:p>
      <w:r>
        <w:rPr>
          <w:b/>
        </w:rPr>
        <w:t>E. 5.2</w:t>
      </w:r>
    </w:p>
    <w:p>
      <w:r>
        <w:t>Au vu de ce qui précède, il convient de constater que les conclusions du recours du 8 novembre 2019 étaient d'emblée vouées à l'échec, de sorte que la demande d'assistance judiciaire partielle est rejetée.</w:t>
      </w:r>
    </w:p>
    <w:p>
      <w:r>
        <w:rPr>
          <w:b/>
        </w:rPr>
        <w:t>E. 5.3</w:t>
      </w:r>
    </w:p>
    <w:p>
      <w:r>
        <w:t>Partant, les frais de procédure sont mis à la charge de la recourante, conformément à l'art. 63 al. 1 PA et aux art. 2 et 3 let. a du règlement du 21 février 2008 concernant les frais, dépens et indemnités fixés par le Tribunal administratif fédéral (FITAF, RS 173.320.2). Il n'est par ailleurs pas alloué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