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F-5903/2019 vom 14. November 2019</w:t>
      </w:r>
    </w:p>
    <w:p>
      <w:r>
        <w:t>Bundesverwaltungsgericht, 2019-11-14, FR</w:t>
      </w:r>
    </w:p>
    <w:p>
      <w:r>
        <w:rPr>
          <w:b/>
        </w:rPr>
        <w:t xml:space="preserve">Quelle: </w:t>
      </w:r>
      <w:r>
        <w:t>https://mcp.opencaselaw.ch/entscheid/bvger_F-5903_2019</w:t>
      </w:r>
    </w:p>
    <w:p>
      <w:r>
        <w:t>FR: TAF F-5903/2019 du 14 novembre 2019</w:t>
      </w:r>
    </w:p>
    <w:p>
      <w:r>
        <w:t>IT: TAF F-5903/2019 del 14 novembre 2019</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 qui n'est plus représenté en procédure judiciaire - a qualité pour recourir (art. 48 al. 1 PA, applicable par renvoi de l'art. 37 LTAF). Dans ce contexte, on observera que, peu après le dépôt de la demande d'asile, une représentation juridique a été attribuée au recourant (cf. procuration du 23 octobre 2019) qui était présente lors de son audition du 28 octobre 2019. Cela étant, en vertu de l'art. 102h LAsi, la représentation juridique est assurée jusqu'à l'entrée en force de la décision de procédure Dublin, ou jusqu'à ce qu'il soit décidé de mener une procédure étendue (alinéa 3). Elle prend fin lorsque le représentant juridique communique au requérant qu'il n'est pas disposé à déposer un recours parce que celui-ci serait voué à l'échec (alinéa 4). Or, dans la présente affaire, le Bureau de consultation juridique pour requérants d'asile du Centre fédéral pour requérants d'asile a certifié que la décision querellée avait été remise à l'intéressé en main propre (cf. avis de réception du 6 novembre 2019). Dès lors que l'acte de recours a été déposé par le recourant lui-même sans mention de sa représentation juridique et que cette dernière ne s'est plus manifestée depuis lors, il y a lieu de conclure qu'elle a pris fin sur la base de l'art. 102h précité.</w:t>
      </w:r>
    </w:p>
    <w:p>
      <w:r>
        <w:rPr>
          <w:b/>
        </w:rPr>
        <w:t>E. 1.3</w:t>
      </w:r>
    </w:p>
    <w:p>
      <w:r>
        <w:t>Par ailleurs, le recours a été déposé dans la forme et le délai prescrits par la loi, de sorte qu'il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2012/4 consid. 2.2 ; 2009/54 consid. 1.3.3 ; 2007/8 consid. 5). Les conclusions tendant à l'octroi de l'admission provisoire et à la reconnaissance du statut d'apatride sont donc irrecevables (cf. notamment arrêt du TAF D-7194/2015 du 17 novembre 2015 p. 2 s.).</w:t>
      </w:r>
    </w:p>
    <w:p>
      <w:r>
        <w:rPr>
          <w:b/>
        </w:rPr>
        <w:t>E. 3</w:t>
      </w:r>
    </w:p>
    <w:p>
      <w:r>
        <w:t>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En revanche, 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(art. 18 al. 1 let. c du règlement Dublin III). Il sera toutefois renoncé à un transfert dans l'Etat responsable s'il y a de sérieuses raisons de croire qu'il existe dans cet État des défaillances systémiques dans la procédure d'asile et les conditions d'accueil des demandeurs (art. 3 par. 2 du règlement Dublin III). En outre,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2012/4 consid. 2.4;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(cf. ATAF 2015/9 consid. 8.2.2; 2012/4 consid. 2.4. in fine, et réf. cit.).</w:t>
      </w:r>
    </w:p>
    <w:p>
      <w:r>
        <w:rPr>
          <w:b/>
        </w:rPr>
        <w:t>E. 4</w:t>
      </w:r>
    </w:p>
    <w:p>
      <w:r>
        <w:t>En l'occurrence, les investigations entreprises par le SEM ont révélé, après consultation de l'unité centrale du système européen « Eurodac », que le recourant avait déposé une demande d'asile en France le 13 septembre 2019 et le 29 janvier 2019. Dans ce contexte, on précisera que, compte tenu des données claires contenues dans « Eurodac », le Tribunal ne saurait accorder crédit aux allégations de l'intéressé selon lesquelles il n'aurait jamais déposé une demande d'asile en France. Cela étant, en date du 28 octobre 2019, l'autorité inférieure a soumis aux autorités françaises compétentes une demande de reprise en charge, dans les délais fixés à l'art. 23 par. 2 du règlement Dublin III. Les autorités françaises ayant expressément accepté de reprendre en charge l'intéressé, le 29 octobre 2019, elles ont reconnu leur compétence pour traiter de sa demande d'asile sur la base de l'art. 18 al. 1 let. c du règlement Dublin III. La France est donc en principe l'Etat compétent selon le règlement Dublin III.</w:t>
      </w:r>
    </w:p>
    <w:p>
      <w:r>
        <w:rPr>
          <w:b/>
        </w:rPr>
        <w:t>E. 5.1</w:t>
      </w:r>
    </w:p>
    <w:p>
      <w:r>
        <w:t>Le recourant s'oppose toutefois à la décision querellée, en inférant qu'il souhaite que la Suisse reconnaisse son statut d'apatride, raison pour laquelle il ne désire pas retourner en France.</w:t>
      </w:r>
    </w:p>
    <w:p>
      <w:r>
        <w:rPr>
          <w:b/>
        </w:rPr>
        <w:t>E. 5.2</w:t>
      </w:r>
    </w:p>
    <w:p>
      <w:r>
        <w:t>Tout d'abord, on relèvera que, bien qu'elle n'a pas ratifié la Convention sur la réduction des cas d'apatridie, la France l'a tout de même signée le 31 mai 1962, en y mettant quelques réserves (cf. notamment le site Internet https://treaties.un.org/Pages/ViewDetails.aspx?src=TREATY&amp;mtdsg_no=V-4&amp;chapter=5&amp;clang=_fr, consulté en novembre 2019). Quoi qu'il en soit, comme souligné à juste titre par le SEM, la question de l'apatridie du recourant ne remet pas en cause la compétence de la France de mener la procédure d'asile et de renvoi de l'intéressé.</w:t>
      </w:r>
    </w:p>
    <w:p>
      <w:r>
        <w:rPr>
          <w:b/>
        </w:rPr>
        <w:t>E. 5.3</w:t>
      </w:r>
    </w:p>
    <w:p>
      <w:r>
        <w:t>Ensuite, le Tribunal relève qu'il n'y a aucune sérieuse raison de croire qu'il existe, en France,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(cf. art. 3 par. 2 2ème phrase du règlement Dublin III). 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En outre, la France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(art. 19 par. 1 et 2 de ladite directive). Si le recourant devait être contraint par les circonstances à mener, dans ce pays, une existence non conforme à la dignité humaine ou s'il devait estimer que cet Etat viole ses obligations d'assistance à son encontre ou de toute autre manière porte atteinte à ses droits fondamentaux, il lui appartiendra de faire valoir ses droits directement auprès des autorités françaises en usant des voies de droit adéquates (art. 26 de la directive Accueil). Or, le recourant n'a fait part d'aucun élément qui permettrait de renverser la présomption selon laquelle la France respecte les droits des demandeurs d'asile. En particulier, durant l'entretien individuel Dublin du 28 octobre 2019, il n'a invoqué aucune raison d'ordre médical qui s'opposerait à son transfert, se contentant d'indiquer qu'il était stressé et qu'il avait souffert en Allemagne, sans aucune autre précision. Il convient de rappeler que le règlement Dublin III ne confère pas aux demandeurs d'asile le droit de choisir l'Etat membre offrant, à leur avis, les meilleures conditions d'accueil comme Etat responsable de l'examen de leur demande d'asile (ATAF 2010/45 consid. 8.3). Pour les mêmes raisons, on ne saurait faire grief au SEM d'avoir nier l'existence de raisons humanitaires au sens de l'art. 29a al. 3 OA 1 en combinaison avec l'art. 17 par. 1 du règlement Dublin III (cf. ATAF 2015/9 consid. 8).</w:t>
      </w:r>
    </w:p>
    <w:p>
      <w:r>
        <w:rPr>
          <w:b/>
        </w:rPr>
        <w:t>E. 6</w:t>
      </w:r>
    </w:p>
    <w:p>
      <w:r>
        <w:t>Compte tenu de tout ce qui précède, c'est donc à juste titre que le SEM n'est pas entré en matière sur la demande de protection de l'intéressé, en application de l'art. 31a al. 1 let. b LAsi, et qu'il a prononcé son transfert de Suisse vers la France, conformément à l'art. 44 LAsi, aucune exception à la règle générale du renvoi n'étant réalisée (art. 32 OA 1). La France demeure dès lors l'Etat responsable de l'examen de la demande d'asile du recourant au sens du règlement Dublin III et est tenue - en vertu de l'art. 18 al. 1 let. c dudit règlement - de le reprendre en charge, dans les conditions prévues aux art. 23, 24, 25 et 29.</w:t>
      </w:r>
    </w:p>
    <w:p>
      <w:r>
        <w:rPr>
          <w:b/>
        </w:rPr>
        <w:t>E. 7.1</w:t>
      </w:r>
    </w:p>
    <w:p>
      <w:r>
        <w:t>Au vu de ce qui précède, le recours doit être rejeté, dans la mesure où il est recevable. Se révélant manifestement infondé, le recours est rejeté dans une procédure à juge unique, avec l'approbation d'une seconde juge (art. 111 let. e LAsi). Il est dès lors renoncé à un échange d'écritures, le présent arrêt n'étant motivé que sommairement (cf. art. 111a al. 1 et 2 LAsi).</w:t>
      </w:r>
    </w:p>
    <w:p>
      <w:r>
        <w:rPr>
          <w:b/>
        </w:rPr>
        <w:t>E. 7.2</w:t>
      </w:r>
    </w:p>
    <w:p>
      <w:r>
        <w:t>Les conclusions du recours étant d'emblée vouées à l'échec, la requête d'assistance judiciaire totale est rejetée.</w:t>
      </w:r>
    </w:p>
    <w:p>
      <w:r>
        <w:rPr>
          <w:b/>
        </w:rPr>
        <w:t>E. 7.3</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