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F-5900/2019 vom 18. November 2019</w:t>
      </w:r>
    </w:p>
    <w:p>
      <w:r>
        <w:t>Bundesverwaltungsgericht, 2019-11-18, DE</w:t>
      </w:r>
    </w:p>
    <w:p>
      <w:r>
        <w:rPr>
          <w:b/>
        </w:rPr>
        <w:t xml:space="preserve">Quelle: </w:t>
      </w:r>
      <w:r>
        <w:t>https://mcp.opencaselaw.ch/entscheid/bvger_F-5900_2019</w:t>
      </w:r>
    </w:p>
    <w:p>
      <w:r>
        <w:t>FR: TAF F-5900/2019 du 18 novembre 2019</w:t>
      </w:r>
    </w:p>
    <w:p>
      <w:r>
        <w:t>IT: TAF F-5900/2019 del 18 novembre 2019</w:t>
      </w:r>
    </w:p>
    <w:p>
      <w:pPr>
        <w:pStyle w:val="Heading2"/>
      </w:pPr>
      <w:r>
        <w:t>Regeste</w:t>
      </w:r>
    </w:p>
    <w:p>
      <w:r>
        <w:t>Nichteintreten auf Asylgesuch und Wegweisung (Dublin-Verfahren)</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2 AsylG und Art. 52 Abs. 1 VwVG).</w:t>
      </w:r>
    </w:p>
    <w:p>
      <w:r>
        <w:rPr>
          <w:b/>
        </w:rPr>
        <w:t>E. 2</w:t>
      </w:r>
    </w:p>
    <w:p>
      <w:r>
        <w:t>Das Verfahren richtet sich nach dem VwVG, soweit das VGG oder AsylG nichts anderes bestimmen (Art. 37 VGG; Art. 6 und Art. 105 ff. AsylG).</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Die Kognition des Bundesverwaltungsgerichts und die zulässigen Rügen richten sich vorliegend nach Art. 106 Abs. 1 AsylG.</w:t>
      </w:r>
    </w:p>
    <w:p>
      <w:r>
        <w:rPr>
          <w:b/>
        </w:rPr>
        <w:t>E. 4.2</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Bearbeitung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8 - 15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Dublin 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können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Die Vorinstanz hielt zur Begründung ihres Nichteintretensentscheides fest, die belgischen Behörden hätten das Ersuchen um Übernahme gestützt auf Art. 12 Abs. 2 Dublin-III-VO gutgeheissen. Somit sei Belgien für das Asyl- und Wegweisungsverfahren der Beschwerdeführenden zuständig. Belgien sein ein Rechtsstaat, der über eine funktionierende Polizeibehörde verfüge, die sowohl als schutzwillig wie auch als schutzfähig gelte. Die Beschwerdeführenden könnten sich somit an die zuständigen staatlichen Stellen wenden, sollten sie sich vor Übergriffen durch die iranischen Behörden fürchten oder sogar solche erleiden. Es würden keine begründeten Hinweise vorliegen, dass Belgien seinen völkerrechtlichen Verpflichtungen nicht nachkomme und das Asylverfahren sowie die Aufnahmebedingungen für Asylsuchende Schwachstellen aufwiesen, die eine Gefahr einer unmenschlichen oder entwürdigen Behandlung mit sich bringen würden. Auch gäbe es keine Anhaltspunkte, Belgien würde das Asyl- und Wegweisungsverfahren nicht korrekt durchführen oder sich nicht an das Non-Refoulement-Gebot halten. Zudem lägen keine systemischen Mängel in Belgiens Asyl- und Aufnahmesystem vor. Auch würden keine konkreten Hinweise vorliegen, wonach dieser Staat den Beschwerdeführenden die notwendige medizinische Behandlung verweigert hätte oder zukünftig verweigern würde. Er verfüge über eine ausreichende medizinische Infrastruktur und sei verpflichtet, die erforderliche medizinische Versorgung, welche zumindest die Notversorgung und die unbedingt erforderliche Behandlung von Krankheiten und schweren psychischen Störungen umfasse, zu gewähren. Aufgrund der bestehenden Akten lasse sich eine Anwendung der Souveränitätsklausel durch die Schweiz nicht rechtfertigen.</w:t>
      </w:r>
    </w:p>
    <w:p>
      <w:r>
        <w:rPr>
          <w:b/>
        </w:rPr>
        <w:t>E. 6.2</w:t>
      </w:r>
    </w:p>
    <w:p>
      <w:r>
        <w:t>Die Beschwerdeführenden hielten demgegenüber in ihrer Beschwerde fest, sie hätten Angst, aufgrund ihres belgischen Visums von den iranischen Behörden aufgespürt zu werden. Diese würden wissen, dass sie in Belgien seien. Ausserdem sei die Beschwerdeführerin krank. Es gehe ihr psychisch nicht gut und die Angst, in Belgien gefunden zu werden, setze ihr schwer zu. Momentan sei sie in psychologischer Behandlung und wünsche, weiterhin in der Schweiz behandelt zu werden.</w:t>
      </w:r>
    </w:p>
    <w:p>
      <w:r>
        <w:rPr>
          <w:b/>
        </w:rPr>
        <w:t>E. 7</w:t>
      </w:r>
    </w:p>
    <w:p>
      <w:r>
        <w:t>Gemäss einem Abgleich mit dem CS-Vis erhielten die Beschwerdeführenden von Belgien vom 30. September 2019 bis am 22. Oktober 2019 gültige Schengen-Visa. Die belgischen Behörden hiessen überdies das Übernahmeersuchen des SEM vom 9. Oktober 2019 gestützt auf Art. 12 Abs. 2 Dublin-III-VO am 16. Oktober 2019 und somit innert Frist (Art. 22 Abs. 1 Dublin-III-VO) explizit gut. Die grundsätzliche Zuständigkeit Belgiens für die Durchführung des Asyl- und Wegweisungsverfahrens der Beschwerdeführenden ist somit gegeben. 8.8.1 Eine Prüfung der Akten ergibt, dass die im erstinstanzlichen Verfahren und auf Beschwerdeebene vorgebrachten Gründe nicht geeignet sind, die staatsvertragliche Zuständigkeit Belgiens für die Durchführung des Asyl- und Wegweisungsverfahrens zu ändern. 8.2 Wie das SEM zutreffend festgehalten hat, gibt es keine wesentlichen Gründe für die Annahme, das Asylverfahren und die Aufnahmebeding- ungen für asylsuchende Personen in Belgien hätten Schwachstellen im Sinne von Art. 3 Abs. 2 Sätze 2 und 3 Dublin-III-VO, die eine Gefahr einer unmenschlichen oder entwürdigenden Behandlung im Sinne des Artikels 4 der EU-Grundrechtecharta und Art. 3 EMRK mit sich bringen würden. 8.3 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8.4 Der Beschwerdeführenden haben des Weiteren nicht konkret dargetan, die belgischen Behörden würden sich weigern, ihren Antrag auf internationalen Schutz unter Einhaltung der Regeln der Verfahrensrichtlinie zu prüfen. Den Akten sind denn auch keine Gründe für die Annahme zu entnehmen, Belgien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nachgewiesen, die sie bei einer Rückführung erwartenden Bedingungen in Belgien seien derart schlecht, dass sie zu einer Verletzung von Art. 4 der EU-Grundrechtecharta, Art. 3 EMRK oder Art. 3 FoK führen könnten (vgl. BVGE 2017 VI/10 E. 5). 8.5 Belgien ist ein Rechtsstaat mit funktionierendem Justizsystem und verfügt über eine Polizeibehörde, die - wie die Vorinstanz zutreffend festhielt - sowohl als schutzwillig wie auch als schutzfähig gilt und an die sich die Beschwerdeführenden wenden können, sollten ihre Befürchtung vor Übergriffen durch Mitglieder der iranischen Behörden begründet sein. 8.6 Die Beschwerdeführerin war vom 15. bis zum 28. Oktober 2019 bei den X.________ in stationärer Behandlung. Gemäss dem provisorischen Austrittsbericht vom 30. Oktober 2019 wurde bei der Beschwerdeführerin als Hauptdiagnose eine Y._______ festgestellt. Dies sei der Status nach einer Z._______ vom 15. Oktober 2019. Der Hintergrund für die Y._______ sei ihre Emigration aus dem Iran nach einer schweren Belastung. Es bestehe eine individuelle Prädisposition oder Vulnerabilität aufgrund einer vorbestehenden F.________. Bereits vor ihrer Ausreise sei sie im Iran in G._______ gewesen. Es hätten beim Austritt aus der Klinik keine Hinweise für eine akute Selbst- und/oder Fremdgefährdung bestanden. Im Zeitpunkt der Ankündigung einer allfälligen Ausschaffung nach Belgien müsse auf ihre Zukunftsängste und mögliche suizidale Absichten Rücksicht genommen werden. Eine Anbindung bei einem ambulanten Psychiater sei sinnvoll. Der Beschwerdeführer gab anlässlich des persönlichen Gesprächs an, dass es ihm gesundheitlich gut gehe, er aufgrund des Erlebten aber psychisch angeschlagen sei. Auch der jüngere Sohn sei psychisch belastet, weil es seiner Mutter nicht gut gehe. 8.7 Aufgrund der Akten bestehen keine konkreten Hinweise für die Annahme, Belgien würde den Beschwerdeführenden die ihnen gemäss Aufnahmerichtlinie zustehende medizinische Versorgung vorenthalten. Der Staat verfügt über eine ausreichende medizinische Infrastruktur und ist gemäss Art. 19 Abs. 1 der Aufnahmerichtlinie verpflichtet, ihnen die erforderliche medizinische Versorgung, welche zumindest die Notversorgung und die unbedingt erforderliche Behandlung von Krankheiten und schweren psychischen Störungen umfasse, zu gewährleisten. Für das weitere Dublin-Verfahren ist einzig die Reisefähigkeit ausschlaggebend und diese wird kurz vor der Überstellung definitiv beurteilt. Eine allenfalls vorhandene Suizidalität der Beschwerdeführerin zum Zeitpunkt der Ausreise würde lediglich ein temporäres Vollzugshindernis darstellen (vgl. Urteil des BVGer F-4336/2017 vom 16. August 2017 S. 10 f.). Das SEM trägt dem aktuellen Gesundheitszustand der Beschwerdeführenden bei der Organisation der Überstellung Rechnung, indem es die belgischen Behörden im Sinne von Art. 31 und Art. 32 Dublin-III-Verordnung vor der Überstellung über ihren Gesundheitszustand und die notwendige medizinische Behandlung informiert. Betreffend den medizinischen Zustand der Beschwerdeführenden gibt es keinen Grund zur Annahme, eine Überstellung nach Belgien würde einen Verstoss gegen Art. 3 EMRK bedeuten. 8.8 Unter diesen Umständen ist die Anwendung von Art. 3 Abs. 2 Dublin-III-VO nicht gerechtfertigt. 8.98.9.1 Soweit die Beschwerdeführenden sinngemäss das Vorliegen von "humanitären Gründen" geltend machen, ist Folgendes festzuhalten: Gemäss Art. Art. 29a Abs. 3 AsylV 1 kann das SEM "aus humanitären Gründen" das Asylgesuch auch dann behandeln, wenn die Prüfung ergeben hat, dass ein anderer Staat dafür zuständig ist. In diesem Zusammenhang ist aber darauf hinzuweisen, dass der Gesetzgeber mit der Asylgesetzrevision vom 1. Februar 2014 die Kognition des Bundesverwaltungsgerichts im Asylbeschwerdeverfahren eingeschränkt hat (Streichung der Angemessenheitskontrolle des Bundesverwaltungsgerichts gemäss aArt. 106 Abs. 1 Bst. c AsylG). Das Gericht hat in einem Grundsatzurteil (vgl. BVGE 2015/9) festgestellt, dass es bei dieser Rechtslage den vorinstanzlichen Verzicht auf die Anwendung der Kann-Bestimmung von Art. 29a Abs. 3 AsylV 1 nicht mehr inhaltlich auf Angemessenheit hin überprüfen darf. Das SEM verfügt bei der Anwendung von Art. 29a Abs. 3 AsylV 1 über einen Ermessensspielraum, und das Gericht hat seine Beurteilung im Wesentlichen darauf zu beschränken hat, ob das SEM den Sachverhalt diesbezüglich korrekt und vollständig erhoben, allen wesentlichen Umständen Rechnung getragen und seinen Ermessensspielraum genutzt hat (vgl. Art. 106 Abs. 1 Bst. a und b AsylG). 8.9.2 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 8.10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8.11 Das SEM ist demnach zu Recht in Anwendung von Art. 31a Abs. 1 Bst. b AsylG auf die Asylgesuche der Beschwerdeführenden nicht eingetreten. Da sie nicht im Besitz einer gültigen Aufenthalts- oder Niederlassungsbewilligung sind, wurde die Überstellung nach Belgien in Anwendung von Art. 44 AsylG ebenfalls zu Recht angeordnet (Art. 32 Bst. a AsylV 1). 9.Aus den Erwägungen ergibt sich, dass die angefochtene Verfügung kein Bundesrecht verletzt und auch sonst nicht zu beanstanden ist (Art. 106 AsylG und Art. 49 VwVG). Die Beschwerde ist somit abzuweisen. 10.Das Beschwerdeverfahren ist mit diesem Urteil abgeschlossen, weshalb sich die Anträge auf Gewährung der aufschiebenden Wirkung der Beschwerde sowie auf Verzicht auf die Erhebung eines Kostenvorschusses als gegenstandslos erweisen. 11.Der am 11. November 2019 angeordnete Vollzugsstopp fällt mit vorliegendem Urteil dahin. 12.Das mit der Beschwerde gestellte Gesuch um Gewährung der unentgeltlichen Prozessführung ist abzuweisen, da die Begehren - wie sich aus den vorstehenden Erwägungen ergibt - als aussichtslos zu bezeichnen sind (Art. 65 Abs. 1 VwVG). 13.Bei diesem Ausgang des Verfahrens sind die Kosten von Fr. 750.-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