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F-5892/2023 vom 29. April 2024</w:t>
      </w:r>
    </w:p>
    <w:p>
      <w:r>
        <w:t>Bundesverwaltungsgericht, 2024-04-29, DE</w:t>
      </w:r>
    </w:p>
    <w:p>
      <w:r>
        <w:rPr>
          <w:b/>
        </w:rPr>
        <w:t xml:space="preserve">Quelle: </w:t>
      </w:r>
      <w:r>
        <w:t>https://mcp.opencaselaw.ch/entscheid/bvger_F-5892_2023</w:t>
      </w:r>
    </w:p>
    <w:p>
      <w:r>
        <w:t>FR: TAF F-5892/2023 du 29 avril 2024</w:t>
      </w:r>
    </w:p>
    <w:p>
      <w:r>
        <w:t>IT: TAF F-5892/2023 del 29 aprile 2024</w:t>
      </w:r>
    </w:p>
    <w:p>
      <w:pPr>
        <w:pStyle w:val="Heading2"/>
      </w:pPr>
      <w:r>
        <w:t>Regeste</w:t>
      </w:r>
    </w:p>
    <w:p>
      <w:r>
        <w:t>Schengen-Visum</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Die Beschwerdeführerin ist zur Beschwerde legitimiert (Art. 48 Abs. 1 VwVG). Auch die übrigen Sachurteilsvoraussetzungen (Rechtsmit- telfrist [Art. 50 Abs. 1 VwVG] und Form der Beschwerde [Art. 52 Abs. 1 VwVG]) sind erfüllt. Auf die Beschwerde ist einzutreten.</w:t>
      </w:r>
    </w:p>
    <w:p>
      <w:r>
        <w:t>F-5892/2023 Seite 3</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3.1</w:t>
      </w:r>
    </w:p>
    <w:p>
      <w:r>
        <w:t>Der angefochtenen Verfügung liegt ein Gesuch einer sri-lankischen Staatsangehörigen um Erteilung eines Visums zu Besuchszwecken in der Schweiz zugrunde. Da sich die Beschwerdeführerin nicht auf die EU/EFTA- Personenfreizügigkeitsabkommen berufen kann und die beabsichtigte Auf- enthaltsdauer 90 Tage nicht überschreitet, fällt die vorliegende Streitsache in den Anwendungsbereich der Schengen-Assoziierungsabkommen, mit denen die Schweiz den Schengen-Besitzstand sowie die dazugehörigen gemeinschaftsrechtlichen Rechtsakte übernahm (BVGE 2014/1 E. 3; 2011/48 E. 3). Das AIG und dessen Ausführungsbestimmungen gelangen nur soweit zur Anwendung, als die Schengen-Assoziierungsabkommen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w:t>
      </w:r>
    </w:p>
    <w:p>
      <w:r>
        <w:t>F-5892/2023 Seite 4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[nachfol- gend: EU-Visa-VO]). Des Weiteren müssen Drittstaatsangehörige den Zweck und die Umstände ihres beabsichtigten Aufenthalts belegen und hierfür über ausreichende finanzielle Mittel verfügen. Sie dürfen nicht im Schengener Informationssystem (SIS) zur Einreiseverweigerung ausge- schrieben sein und keine Gefahr für die öffentliche Ordnung, die innere Sicherheit, die öffentliche Gesundheit oder die internationalen Beziehun- 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Unionskodex für das Überschreiten der Grenzen durch Personen [Schengener Grenzkodex, SGK, ABl. L 77/1 vom 23. Juni 2016]; Art. 14 Abs. 1 und Art. 21 Abs. 1 der Verordnung [EG] Nr. 810/2009 des Europäischen Parlaments und des Rates vom 13. Juli 2009 über einen Visakodex der Gemeinschaft [Visakodex, VK, ABl. L 243/1 vom 15. September 2009]).</w:t>
      </w:r>
    </w:p>
    <w:p>
      <w:r>
        <w:rPr>
          <w:b/>
        </w:rPr>
        <w:t>E. 3.4</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 Person hat dement- sprechend zu belegen, dass die Gefahr einer rechtswidrigen Einwande- rung oder einer nicht fristgerechten Ausreise nicht besteht respektive dass Gewähr für die gesicherte Wiederausreise geboten wird (vgl. Art. 14 Abs. 1 Bst. d und Art. 21 Abs. 1 VK; Art. 12 VEV; BVGE 2014/1 E. 4.4). Das Visum ist zu verweigern, wenn begründete Zweifel an der Echtheit der von der gesuchstellenden Person eingereichten Belege oder am Wahrheitsgehalt ihres Inhalts, an der Glaubhaftigkeit ihrer Aussagen oder der von ihr be- kundeten Absicht bestehen, das Hoheitsgebiet der Mitgliedstaaten vor Ab- lauf der Gültigkeit des beantragten Visums zu verlassen (Art. 32 Abs. 1 Bst. b VK).</w:t>
      </w:r>
    </w:p>
    <w:p>
      <w:r>
        <w:t>F-5892/2023 Seite 5</w:t>
      </w:r>
    </w:p>
    <w:p>
      <w:r>
        <w:rPr>
          <w:b/>
        </w:rPr>
        <w:t>E. 4</w:t>
      </w:r>
    </w:p>
    <w:p>
      <w:r>
        <w:t>Strittig ist, ob die Beschwerdeführerin hinreichend Gewähr für eine fristge- rechte Wiederausreise aus dem Schengen-Raum bietet.</w:t>
      </w:r>
    </w:p>
    <w:p>
      <w:r>
        <w:rPr>
          <w:b/>
        </w:rPr>
        <w:t>E. 4.1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rPr>
          <w:b/>
        </w:rPr>
        <w:t>E. 4.2</w:t>
      </w:r>
    </w:p>
    <w:p>
      <w:r>
        <w:t>Sri Lanka leidet an einer Wirtschafts- und Finanzkrise. Im ganzen Land besteht die Gefahr von gewaltsamen Ausschreitungen, Streiks und Versor- gungsengpässen (vgl. dazu ausführlich das Urteil des BVGer F-5889/2023 vom 22. Februar 2024 E. 5.3 m.w.H.). In Anbetracht dieser Umstände ist nicht zu beanstanden, wenn die Vorinstanz das Risiko einer nicht fristge- rechten Wiederausreise von gesuchstellenden Personen aus Sri Lanka all- gemein als erheblich einschätzt. An dieser Einschätzung vermögen die in der Beschwerde zitierten Zeitungsartikel nichts zu ändern, zumal die Be- schwerdeführerin selbst eingesteht, in Bezug auf die wirtschaftlichen Ver- hältnisse in Sri Lanka seien noch Massnahmen zu bewältigen und der «Po- sitivtrend» müsse zuerst erhalten werden.</w:t>
      </w:r>
    </w:p>
    <w:p>
      <w:r>
        <w:rPr>
          <w:b/>
        </w:rPr>
        <w:t>E. 4.3</w:t>
      </w:r>
    </w:p>
    <w:p>
      <w:r>
        <w:t>Nebst den allgemeinen Verhältnissen im Herkunftsland sind in die Ri- 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 in wirtschaftlich ungünstigen Verhältnissen befinden, muss das Risiko ei- nes ausländerrechtlich nicht regelkonformen Verhaltens nach einer bewil- ligten Einreise als vergleichsweise hoch eingeschätzt werden (vgl. BVGE 2019 VII/1 E. 7.2; 2014/1 E. 6.3.1; 2009/27 E. 8).</w:t>
      </w:r>
    </w:p>
    <w:p>
      <w:r>
        <w:rPr>
          <w:b/>
        </w:rPr>
        <w:t>E. 4.4</w:t>
      </w:r>
    </w:p>
    <w:p>
      <w:r>
        <w:t>Die 64-jährige Beschwerdeführerin ist verwitwet und lebt in C._______ Die von der Vorinstanz hervorgehobenen Unklarheiten bezüglich des fami- liären Umfelds, insbesondere dem Wohnort der Tochter, vermag die Be- schwerdeführerin auf Beschwerdeebene aufgrund unvereinbarer Angaben</w:t>
      </w:r>
    </w:p>
    <w:p>
      <w:r>
        <w:t>F-5892/2023 Seite 6 nicht auszuräumen. Selbst wenn ihre Tochter in Sri Lanka leben sollte, ist darauf hinzuweisen, dass erfahrungsgemäss zurückbleibende nahe Ange- hörige gerade in Situationen angespannter wirtschaftlicher und/oder politi- scher Verhältnisse gesuchstellende Personen regelmässig nicht verläss- lich davon abhalten können, den Entschluss für eine Emigration zu fällen (vgl. statt vieler: Urteil des BVGer F-4842/2023 vom 9. April 2024 E. 4.4 m.H.). Die Beschwerdeführerin führt selbst aus, sie habe keine Verpflich- tungen oder gar Abhängigkeiten im familiären oder persönlichen Umfeld, die besondere Gewähr für eine Rückkehr in den Heimatstaat bieten könn- ten. Das Emigrationsrisiko ist noch erhöht, wenn – wie im vorliegenden Fall – durch die Anwesenheit von Verwandten in der Schweiz bereits ein soziales Beziehungsnetz besteht (vgl. BVGE 2014/1 E. 6.2.2; Urteil des BVGer F-2974/2023 vom 29. Februar 2024 E. 8.1).</w:t>
      </w:r>
    </w:p>
    <w:p>
      <w:r>
        <w:rPr>
          <w:b/>
        </w:rPr>
        <w:t>E. 4.5</w:t>
      </w:r>
    </w:p>
    <w:p>
      <w:r>
        <w:t>In Bezug auf die wirtschaftlichen Verhältnisse ist aktenkundig, dass die Beschwerdeführerin Hausfrau beziehungsweise pensioniert ist. Mit der Be- wirtschaftung einer Reis- und Kokosnussplantage erziele sie ein monatli- ches Einkommen von 35'000 sri-lankische Rupien (Fr. 105.–). Das in ihrem Eigentum stehende Grundstück wies gemäss einer Schätzung am 28. Ok- tober 2023 einen Marktwert von 16'300'000 sri-lankische Rupien (Fr. 49'000.–) auf. Gemäss Bankbestätigungen verfügte sie im Okto- ber 2023 über ein Vermögen von 2'406’000 sri-lankische Rupien (Fr. 7’238.–). Hierbei ist zu bemerken, dass im Januar 2023 ein neues Bankkonto eröffnet wurde und die insgesamt drei Konten zum Teil massiv aufgestockt wurden, nachdem die Vorinstanz der Beschwerdeführerin im September 2022 ein Schengen-Visum mangels ausreichender finanzieller Mittel verweigert hatte. Aus welchen Quellen die Gelder stammen, geht aus den Akten nicht hervor. Die Beschäftigung von Angestellten und die Ein- nahmen aus der Bewirtschaftung der Plantagen blieben gänzlich unbelegt. In Bezug auf die Eigentumsverhältnisse der Grundstücke ist auffällig, dass die Beschwerdeführerin und der Gastgeber in einer Bestätigung vom 17. Mai 2023 als Miteigentümer aufgeführt sind, währenddem die Be- schwerdeführerin gemäss einer Schätzung vom 1. November 2023 Allein- eigentümerin ist. Die dargelegten wirtschaftlichen Verhältnisse sind jeden- falls nicht geeignet, die Prognose für eine fristgerechte Wiederausreise zu begünstigen. Denn selbst wenn sich die Beschwerdeführerin in einer für die lokalen Verhältnisse guten wirtschaftlichen Situation befände, ver- möchte sie dies nicht verlässlich daran zu hindern, das Herkunftsland dau- erhaft zu verlassen, da Grundeigentum und andere Vermögenswerte bei einer Emigration nicht zwingend verloren gehen (vgl. BVGE 2014/1 E. 6.3.6 m.H.).</w:t>
      </w:r>
    </w:p>
    <w:p>
      <w:r>
        <w:t>F-5892/2023 Seite 7</w:t>
      </w:r>
    </w:p>
    <w:p>
      <w:r>
        <w:rPr>
          <w:b/>
        </w:rPr>
        <w:t>E. 5</w:t>
      </w:r>
    </w:p>
    <w:p>
      <w:r>
        <w:t>Die Vorinstanz ging vor diesem Hintergrund zu Recht davon aus, die frist- gerechte Wiederausreise der Beschwerdeführerin fortgeschrittenen Alters, welche hier mitunter von der guten medizinischen Infrastruktur zu profitie- ren geneigt sein könnte, sei nicht hinreichend gesichert. Daran vermag der Umstand, dass die Beschwerdeführerin bereits früher in den Schengen- Raum eingereist war, nichts zu ändern. Die Entscheidung über die Vi- sumserteilung hat aufgrund der derzeitigen Situation im Herkunftsland und der aktuellen persönlichen Umstände zu erfolgen. Zu einem früheren Zeit- punkt erteilte Visa können somit nicht als Grundlage für eine neue Ent- scheidung herangezogen werden. Als unzutreffend erweist sich der Ein- wand, die Vorinstanz habe keine Abklärungen zur finanziellen Situation des Gastgebers getätigt, da sie das kantonale Migrationsamt um entspre- chende Auskünfte bat. In Bezug auf die Bereitschaft des Gastgebers, eine Garantiesumme zu hinterlegen, ist darauf hinzuweisen, dass er als Garant zwar mit rechtlich verbindlicher Wirkung für gewisse finanzielle Risiken im Zusammenhang mit dem Besuchsaufenthalt, nicht aber für ein bestimmtes Verhalten der eingeladenen Person einstehen kann (vgl. BVGE 2014/1 E. 6.3.7; 2009/27 E. 9).</w:t>
      </w:r>
    </w:p>
    <w:p>
      <w:r>
        <w:rPr>
          <w:b/>
        </w:rPr>
        <w:t>E. 6</w:t>
      </w:r>
    </w:p>
    <w:p>
      <w:r>
        <w:t>Im Ergebnis hat die Vorinstanz das nachgesuchte Visum für den Schen- gen-Raum zu Recht verweigert. Gründe humanitärer oder anderer Art, wel- che die Erteilung eines Visums mit räumlich beschränkter Gültigkeit zu rechtfertigen vermöchten, wurden nicht geltend gemacht und sind auch nicht ersichtlich. Die angefochtene Verfügung erweist sich als rechtmässig (Art. 49 VwVG). Die Beschwerde ist abzuweisen.</w:t>
      </w:r>
    </w:p>
    <w:p>
      <w:r>
        <w:rPr>
          <w:b/>
        </w:rPr>
        <w:t>E. 7</w:t>
      </w:r>
    </w:p>
    <w:p>
      <w:r>
        <w:t>Entsprechend dem Verfahrensausgang sind die Kosten der unterliegenden Beschwerdeführerin aufzuerlegen und auf Fr. 1’000.– festzusetzen (vgl. Art. 63 Abs. 1 VwVG i.V.m. Art. 1 ff. des Reglements vom 21. Februar 2008 über die Kosten und Entschädigungen vor dem Bundesverwaltungsgericht [VGKE, SR 173.320.2]). Sie sind durch den in gleicher Höhe geleisteten Kostenvorschuss gedeckt.</w:t>
      </w:r>
    </w:p>
    <w:p>
      <w:r>
        <w:rPr>
          <w:b/>
        </w:rPr>
        <w:t>E. 8</w:t>
      </w:r>
    </w:p>
    <w:p>
      <w:r>
        <w:t>Das Bundesverwaltungsgericht entscheidet in der vorliegenden Angele- genheit endgültig (Art. 83 Bst. c Ziff. 1 BGG). (Dispositiv: nachfolgende Seite)</w:t>
      </w:r>
    </w:p>
    <w:p>
      <w:r>
        <w:t>F-5892/2023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