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F-5889/2023 vom 22. Februar 2024</w:t>
      </w:r>
    </w:p>
    <w:p>
      <w:r>
        <w:t>Bundesverwaltungsgericht, 2024-02-22, DE</w:t>
      </w:r>
    </w:p>
    <w:p>
      <w:r>
        <w:rPr>
          <w:b/>
        </w:rPr>
        <w:t xml:space="preserve">Quelle: </w:t>
      </w:r>
      <w:r>
        <w:t>https://mcp.opencaselaw.ch/entscheid/bvger_F-5889_2023</w:t>
      </w:r>
    </w:p>
    <w:p>
      <w:r>
        <w:t>FR: TAF F-5889/2023 du 22 février 2024</w:t>
      </w:r>
    </w:p>
    <w:p>
      <w:r>
        <w:t>IT: TAF F-5889/2023 del 22 febbraio 2024</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rPr>
          <w:b/>
        </w:rPr>
        <w:t>E. 1.2</w:t>
      </w:r>
    </w:p>
    <w:p>
      <w:r>
        <w:t>Die Beschwerdeführerin hat am vorangegangenen Einspracheverfah- ren teilgenommen und ist als Gastgeberin des Gesuchstellers durch den angefochtenen Entscheid besonders berührt. Obwohl der ursprünglich an- gestrebte Besuchszeitraum inzwischen abgelaufen ist, muss auf ein fort- bestehendes Rechtsschutzinteresse geschlossen werden. Dies belegt al- lein schon die Einreichung der Beschwerde. Die Beschwerdeführerin ist daher zur Erhebung des Rechtsmittels legitimiert (Art. 48 Abs. 1 VwVG). Auf die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t>F-5889/2023 Seite 4</w:t>
      </w:r>
    </w:p>
    <w:p>
      <w:r>
        <w:rPr>
          <w:b/>
        </w:rPr>
        <w:t>E. 3</w:t>
      </w:r>
    </w:p>
    <w:p>
      <w:r>
        <w:t>Der angefochtenen Verfügung liegt das Gesuch eines Staatsangehörigen Sri Lankas um Erteilung eines Visums zu Besuchszwecken für die Schweiz zugrunde. Da sich der Gesuchsteller nicht auf die EU/EFTA-Personenfrei- zügigkeitsabkommen berufen kann und die beabsichtigte Aufenthaltsdauer 90 Tage nicht überschreitet, fällt die vorliegende Streitsache in den persön- lichen und sachlichen Anwendungsbereich der Schengen-Assoziierungs- abkommen, mit denen die Schweiz den Schengen-Besitzstand und die da- 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Visa aufstellt und die Mitgliedstaaten verpflichtet, die Einreise bzw. das Visum zu verweigern, wenn die Voraussetzungen nicht erfüllt sind. Einen Anspruch auf Einreise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w:t>
      </w:r>
    </w:p>
    <w:p>
      <w:r>
        <w:t>F-5889/2023 Seite 5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vom Antragsteller vorgelegten Belege oder am Wahrheitsgehalt ihres Inhalts, an der Glaubhaftigkeit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 6 Abs. 5 Bst. c SGK).</w:t>
      </w:r>
    </w:p>
    <w:p>
      <w:r>
        <w:rPr>
          <w:b/>
        </w:rPr>
        <w:t>E. 5.1</w:t>
      </w:r>
    </w:p>
    <w:p>
      <w:r>
        <w:t>Aufgrund seiner Staatszugehörigkeit unterliegt der Gesuchsteller der Visumspflicht (vgl. E. 4.1 hiervor). Bei der Prüfung der Einreisevorausset- zungen nach Art. 6 Abs. 1 SGK ist die Frage der gesicherten Wiederaus- reise zentral. Eine solche erachtete das SEM aufgrund der allgemeinen Situation im Heimatland und der persönlichen Verhältnisse der eingelade- nen Person als nicht genügend gewährleistet.</w:t>
      </w:r>
    </w:p>
    <w:p>
      <w:r>
        <w:t>F-5889/2023 Seite 6</w:t>
      </w:r>
    </w:p>
    <w:p>
      <w:r>
        <w:rPr>
          <w:b/>
        </w:rPr>
        <w:t>E. 5.2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beziehungsweise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m.H.).</w:t>
      </w:r>
    </w:p>
    <w:p>
      <w:r>
        <w:rPr>
          <w:b/>
        </w:rPr>
        <w:t>E. 5.3</w:t>
      </w:r>
    </w:p>
    <w:p>
      <w:r>
        <w:t>Sri Lanka leidet unter einer schweren Wirtschafts- und Finanzkrise. Es kommt regelmässig zu Streiks und Demonstrationen im ganzen Land. Da- bei kann es zu gewaltsamen Ausschreitungen kommen. Trotz vordergrün- diger Beruhigung der Lage bestehen weiterhin hohe politische und soziale Spannungen, wie auch Spannungen zwischen religiösen beziehungsweise ethnischen Gemeinschaften. Es kommt überdies zu Engpässen bei der Versorgung mit Medikamenten, Strom, Treibstoff und Gütern des täglichen Bedarfs (vgl. Reisehinweise für Sri Lanka, &lt; https://www.eda.admin.ch &gt; Reisehinweise und Vertretungen &gt; Reisehinweise für Sri Lanka; abgerufen am 16.01.2024). Gemäss diverser Quellen erweist sich die Wirtschafts- krise im Norden, woher der Gesuchsteller stammt, als besonders ausge- prägt. Gemäss dem ausführlichen Bericht der UN-Organisationen World Food Program (WFP) und Food and Agriculture Organization (FAO) sind der Norden und der Osten stärker von der Nahrungsunsicherheit sowie von einer Einkommensverminderung betroffen als andere Landesteile (vgl. World Food Program [WFP] / Food and Agriculture Organization [FAO], Special Report: FAO/WFP Crop and Food Security Assessment Mission [CFSAM] to the Democratic Socialist Republic of Sri Lanka, 29.05.2023, https://reliefweb.int/attachments/2f8749ae-5a3a-46ed-b1da- e549dc7128ea/cc6202en.pdf, S. 6 ff., abgerufen am 16.01.2024).</w:t>
      </w:r>
    </w:p>
    <w:p>
      <w:r>
        <w:rPr>
          <w:b/>
        </w:rPr>
        <w:t>E. 5.4</w:t>
      </w:r>
    </w:p>
    <w:p>
      <w:r>
        <w:t>Vor diesem Hintergrund ist nicht zu beanstanden, dass die Vorinstanz das Risiko einer nicht fristgerechten Wiederausreise von Besuchern aus Sri Lanka grundsätzlich als hoch einstuft, insbesondere wenn im westli- chen Ausland bereits ein gewisses familiäres Beziehungsnetz besteht.</w:t>
      </w:r>
    </w:p>
    <w:p>
      <w:r>
        <w:t>F-5889/2023 Seite 7</w:t>
      </w:r>
    </w:p>
    <w:p>
      <w:r>
        <w:rPr>
          <w:b/>
        </w:rPr>
        <w:t>E. 6.1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beziehungsweise wirtschaftliche Situation sowie deren Interessenlage miteinzubeziehen (BVGE 2014/1 E. 6.3.1). Obliegt einer gesuchstellenden Person im Hei- 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 derrechtlich nicht regelkonformen Verhaltens nach einer bewilligten Ein- reise als hoch eingeschätzt werden (BVGE 2014/1 E. 6.3.1; 2009/27 E. 8).</w:t>
      </w:r>
    </w:p>
    <w:p>
      <w:r>
        <w:rPr>
          <w:b/>
        </w:rPr>
        <w:t>E. 6.1.1</w:t>
      </w:r>
    </w:p>
    <w:p>
      <w:r>
        <w:t>Beim Gesuchsteller handelt es sich um den (...)-jährigen Ehemann der Beschwerdeführerin respektive Vater von vier in der Schweiz lebenden gemeinsamen Kindern. Den Akten zufolge lebt er alleine in H._______ und geht keiner Beschäftigung nach (vgl. SEM act. 4/pag. 48). Er stammt ferner aus einer Region mit besonders hohem Migrationsdruck. Dass ihm in der Heimat besondere gesellschaftliche oder familiäre Verpflichtungen obliegen würden, ist nicht ersichtlich. Vielmehr ist aufgrund der beantragten Visumsdauer von knapp drei Monaten von einer weitgehenden Ungebundenheit auszugehen. Zudem verfügt er in der Schweiz durch die hier lebende Ehefrau und vier gemeinsame Kinder über ein vorbestehendes familiäres Beziehungsnetz, was das Emigrationsrisiko erhöht. Dies lässt sich auch daraus folgern, dass er am (...) bei der Schweizer Vertretung ein Gesuch um Familiennachzug einreichte (vgl. SEM act. 1/pag. 1-3), welches im Jahr (...) abgelehnt worden sei (vgl. Beschwerdeschrift S. 1).</w:t>
      </w:r>
    </w:p>
    <w:p>
      <w:r>
        <w:rPr>
          <w:b/>
        </w:rPr>
        <w:t>E. 6.1.2</w:t>
      </w:r>
    </w:p>
    <w:p>
      <w:r>
        <w:t>Zu den wirtschaftlichen Verhältnissen des Gesuchstellers ist festzu- halten, dass er in Sri Lanka ein Grundstück besitzt. Ferner arbeite er – gemäss den Ausführungen der Beschwerdeführerin – in einem kleinen Pensum als Buchhalter für seinen Bruder, verwalte sein Vermögen und sei in der Agrarwirtschaft tätig, wo er Gemüse anbaue. Ferner verfüge er über mehrere Sparkonten, aus denen er ebenfalls ein Einkommen aus Zinsen erziele (vgl. SEM act. 6/pag. 163 f.). Den Akten sind Bestätigungen über vier verschiedene Bankkonten zu entnehmen (vgl. SEM act. 2/pag. 30-32), welche am (...), (...), (...) und (...) eröffnet wurden. Diese weisen zusammen insgesamt einen Saldo von LKR 2'759'626 (umgerechnet ca. Fr. 7’360.–</w:t>
      </w:r>
    </w:p>
    <w:p>
      <w:r>
        <w:t>F-5889/2023 Seite 8 per Juni/Juli 2023) aus. Auf die drei am (...), (...), und (...) eröffneten Konten wurde an diesem Tag jeweils einmalig eine Geldsumme eingezahlt. Es wurde nicht erläutert, woher dieses Geld stammte. Der Umstand, dass die Einzahlungen wenige Monate vor der Visumsantragstellung am 20. Juli 2023 geschahen – bei welcher der Gesuchsteller angab, keine Anstellung zu haben – spricht nicht für eine sichere wirtschaftlichen Existenz in der Heimat, welche ihn von einer Emigration abhalten könnte. Zudem lässt kei- nes dieser Konten Rückschlüsse über die geltend gemachte regelmässige Tätigkeit als Buchhalter oder die behaupteten Vermögensgewinne zu, da in den Auszügen lediglich ein Saldo vermerkt ist. Sodann widerspricht die angeführte Tätigkeit als Buchhalter seinen Angaben im Visumsantrag, wo- rin er die Frage nach einer Erwerbstätigkeit mit "No occupation" beantwor- tete (vgl. SEM act. 4/pag. 48). Dementsprechend bleiben die mit der Be- schwerde eingereichten Lohnabrechnungen für die Monate Juli, August und September des Jahres 2023, wonach er in seiner Funktion als Mana- ger der Unternehmung I._______ in H._______ ein regelmässiges Ein- kommen erziele und gemäss Bestätigung dieser Unternehmung vom 26. Oktober 2023 seit dem 1. Mai 2018 dort angestellt sei, ohne jeglichen Be- weiswert. Eine solche Erwerbstätigkeit brachte er denn auch weder im Vi- sumsantrag noch in seiner Einsprache vom 28. Juli 2023 oder in seiner Stellungnahme an das kantonale Migrationsamt vom 18. September 2023 jemals vor. Auch die weiteren, mit der Replik eingereichten drei Bestätigun- gen, die belegen sollen, dass er tatsächlich als Manager der Unterneh- mung I._______ in H._______ arbeite, bleiben ohne Beweiswert. Zunächst einmal wird nicht ersichtlich, wer die am 27. Dezember 2023 datierte Be- stätigung dieser Unternehmung ausgestellt hat und in welcher Beziehung diese Person zum erwähnten Betrieb steht; gleiches gilt im Übrigen auch für die Bestätigung vom 26. Oktober 2023. Jedenfalls erscheint es wenig überzeugend, dass der Gesuchsteller darin als "one of the key individuals within our organization" bezeichnet wird, er demgegenüber aber offenbar problemlos drei Monate dem Betrieb fernbleiben könnte, will er doch ge- mäss Visumsantrag während dieser Zeit seine Angehörigen in der Schweiz besuchen. Sodann deuten die Formulierungen in diesen Bestätigungen auf ein bereits länger andauerndes Engagement bei dieser Unternehmung hin (so bestätigt in der Bescheinigung vom 26. Oktober 2023), was jedoch wie- derum mit seiner Angabe im Visumsantrag vom 20. Juli 2023, er sei ohne Beschäftigung, in diametralem Widerspruch steht. Die dritte, durch die Ge- meinde J._______ vom 25. Dezember 2023 ausgestellte Bestätigung hält lediglich in allgemeiner Weise fest, dass der Gesuchsteller finanziell unab- hängig sei und sein Einkommen aus einer Beschäftigung beziehe, was ihm erlaube, seinen finanziellen Verpflichtungen nachzukommen. Vor diesem</w:t>
      </w:r>
    </w:p>
    <w:p>
      <w:r>
        <w:t>F-5889/2023 Seite 9 Hintergrund und in Anbetracht der aufgeführten Unstimmigkeiten kann auch in Berücksichtigung der eingereichten Unterlagen fraglos nicht von einer massgeblichen beruflichen und wirtschaftlichen Verankerung des Eingeladenen ausgegangen werden, welche die Gefahr eines Verbleibens in der Schweiz beziehungsweise im Schengen-Raum über den deklarier- ten Zeitpunkt hinaus als unwahrscheinlich erscheinen liesse.</w:t>
      </w:r>
    </w:p>
    <w:p>
      <w:r>
        <w:rPr>
          <w:b/>
        </w:rPr>
        <w:t>E. 6.2</w:t>
      </w:r>
    </w:p>
    <w:p>
      <w:r>
        <w:t>Vor dem allgemeinen und persönlichen Hintergrund konnte das SEM demnach davon ausgehen, dass keine hinreichende Gewähr für eine frist- gerechte und anstandslose Wiederausreise des Gesuchstellers nach ei- nem Besuchsaufenthalt besteht. Mithin fehlt es an einer unabdingbaren Voraussetzung für die Erteilung eines einheitlichen Visums für den gesam- ten Schengen-Raum. An dieser Einschätzung vermögen angesichts der vorstehenden Erörterungen auch die in der Rechtsmitteleingabe und der Replik geäusserten gegenteiligen Zusicherungen der Beschwerdeführerin nichts zu ändern. Weiter gilt es darauf hinzuweisen, dass bei der Risikoab- wägung Gastgeber zwar für gewisse finanzielle Risiken garantieren kön- nen –, nicht aber für ein bestimmtes Verhalten ihrer Gäste (vgl. BVGE 2014/1 E. 6.3.7 m.H.).</w:t>
      </w:r>
    </w:p>
    <w:p>
      <w:r>
        <w:rPr>
          <w:b/>
        </w:rPr>
        <w:t>E. 6.3</w:t>
      </w:r>
    </w:p>
    <w:p>
      <w:r>
        <w:t>Soweit sich die Beschwerdeführerin sinngemäss auf das durch Art. 8 EMRK geschützte Recht auf Achtung des Familienlebens beruft, ist vorlie- gend zu prüfen, ob sich aus der Beziehung des Gesuchstellers zu der in der Schweiz lebenden Beschwerdeführerin respektive zu den hierzulande lebenden (erwachsenen) Kindern eine auf Art. 8 EMRK basierende völker- rechtliche Pflicht zur Ermöglichung eines Besuchs in der Schweiz ergibt. In diesem Zusammenhang ist zunächst daran zu erinnern, dass sich der Ge- genstand des vorliegenden Verfahrens nicht auf die Frage der Familienzu- sammenführung, sondern ausschliesslich auf ein Visum zu Besuchszwe- cken bezieht, was die Anwendbarkeit von Art. 8 EMRK stark relativiert. So- dann können sich auf die Teilgarantie des Familienlebens namentlich aus- ländische Personen berufen, die nahe Familienangehörige mit hinreichend gefestigtem Anwesenheitsrecht in der Schweiz haben, sofern das Fami- lienleben intakt ist und gelebt wird (vgl. BVGE 2014/1 E. 9.3 mit Hinwei- sen). Die Beziehung zwischen der Beschwerdeführerin, den Kindern und dem Gesuchsteller wird seit der Flucht der Ersteren aus Sri Lanka im Jahr (...) nur über Kommunikationskanäle gepflegt, und die Beschwerdeführerin wolle nun den Rest ihres Lebens mit ihrem Mann (dem Gesuchsteller) zu- sammen sein respektive sie wollten Zeit miteinander verbringen (vgl. SEM act. 4/pag. 154; Beschwerdeschrift S. 1). Es ist demnach davon auszuge- hen, dass das Familienleben intakt ist und – soweit es die grosse Distanz</w:t>
      </w:r>
    </w:p>
    <w:p>
      <w:r>
        <w:t>F-5889/2023 Seite 10 zulässt – auch gelebt wird, so dass die Beziehung grundsätzlich den Schutz von Art. 8 EMRK geniesst. Allerdings ergibt sich daraus kein An- spruch, das Familienleben in einem bestimmten Land zu leben (BGE 138 I 246 E. 3.2.1 S. 250 m.H.). Die Konventionsgarantie schützt das Familien- leben als solches und nicht die freie Wahl des für den Aufbau und die Füh- rung des Familienlebens günstigsten Ortes. Ein Eingriff in den Schutzbe- reich des Familienlebens liegt daher in aller Regel nicht vor, wenn von den Beteiligten ohne Weiteres erwartet werden kann, das Familienleben aus- serhalb der Schweiz zu pflegen. Eine Interessenabwägung nach Art. 8 Ziff. 2 EMRK erübrigt sich unter diesen Umständen. Anders verhält es sich, wenn den Beteiligten nicht oder nicht ohne Weiteres die Kontaktpflege im Ausland zuzumuten ist (BVGE 2011/48 E. 6.3.1 m.H.). Es ist aber nicht ersichtlich, dass Kontakte nur in der Schweiz gepflegt werden könnten, zu- mal der sri-lankische Reisepass Reisen in über vierzig Länder ohne Visum erlaubt (Visumfreie Länder für Inhaber eines Reisepasses von Sri Lanka 2024, https://visaindex.com/de/visa-anforderungen/visumfreie-laender- fuer-inhaber-eines-reisepasses-von-sri-lanka/, abgerufen am 17.01.2024). Es bestehen demzufolge keine Gründe, die es erlauben würden, dem Ge- suchsteller ein humanitäres Visum mit räumlich beschränkter Gültigkeit auszustellen (vgl. E. 4.4 hiervor).</w:t>
      </w:r>
    </w:p>
    <w:p>
      <w:r>
        <w:rPr>
          <w:b/>
        </w:rPr>
        <w:t>E. 7</w:t>
      </w:r>
    </w:p>
    <w:p>
      <w:r>
        <w:t>Aus diesen Darlegungen folgt, dass die angefochtene Verfügung im Lichte von Art. 49 VwVG nicht zu beanstanden ist. Die Beschwerde ist daher ab- zuweisen.</w:t>
      </w:r>
    </w:p>
    <w:p>
      <w:r>
        <w:rPr>
          <w:b/>
        </w:rPr>
        <w:t>E. 8</w:t>
      </w:r>
    </w:p>
    <w:p>
      <w:r>
        <w:t>Bei diesem Ausgang des Verfahrens sind die Kosten der Beschwerdefüh- rerin aufzuerlegen (vgl. Art. 63 Abs. 1 VwVG) und auf insgesamt Fr. 800.– festzusetzen (Art. 1-3 des Reglements vom 21. Februar 2008 über die Kos- ten und Entschädigungen vor dem Bundesverwaltungsgericht [VGKE, SR 173.320.2]). Der am 14. November 2023 in der gleichen Höhe geleis- tete Kostenvorschuss ist zur Bezahlung der Verfahrenskosten zu verwen- den. (Dispositiv nächste Seite)</w:t>
      </w:r>
    </w:p>
    <w:p>
      <w:r>
        <w:t>F-5889/2023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