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F-5877/2020 vom 13. April 2022</w:t>
      </w:r>
    </w:p>
    <w:p>
      <w:r>
        <w:t>Bundesverwaltungsgericht, 2022-04-13, FR</w:t>
      </w:r>
    </w:p>
    <w:p>
      <w:r>
        <w:rPr>
          <w:b/>
        </w:rPr>
        <w:t xml:space="preserve">Quelle: </w:t>
      </w:r>
      <w:r>
        <w:t>https://mcp.opencaselaw.ch/entscheid/bvger_F-5877_2020</w:t>
      </w:r>
    </w:p>
    <w:p>
      <w:r>
        <w:t>FR: TAF F-5877/2020 du 13 avril 2022</w:t>
      </w:r>
    </w:p>
    <w:p>
      <w:r>
        <w:t>IT: TAF F-5877/2020 del 13 aprile 2022</w:t>
      </w:r>
    </w:p>
    <w:p>
      <w:pPr>
        <w:pStyle w:val="Heading2"/>
      </w:pPr>
      <w:r>
        <w:t>Regeste</w:t>
      </w:r>
    </w:p>
    <w:p>
      <w:r>
        <w:t>Assistance administrative</w:t>
      </w:r>
    </w:p>
    <w:p>
      <w:pPr>
        <w:pStyle w:val="Heading2"/>
      </w:pPr>
      <w:r>
        <w:t>Erwägungen</w:t>
      </w:r>
    </w:p>
    <w:p>
      <w:r>
        <w:rPr>
          <w:b/>
        </w:rPr>
        <w:t>E. 8.1.1</w:t>
      </w:r>
    </w:p>
    <w:p>
      <w:r>
        <w:t>Pour ce qui est des conditions de fond, la recourante argue, en premier lieu, que la demande d'assistance administrative de la France s'apparente à une « fishing expedition » inadmissible, au motif que l'autorité requérante n'avait pas étayé à satisfaction les motifs permettant de considérer que les contribuables concernés n'avaient pas rempli leurs obligations fiscales. La France ne se fondait que sur des statistiques pour étayer ses allégations, alors que celles-ci étaient impropres à fonder des motifs laissant supposer que les contribuables touchés n'avaient pas déclaré leurs avoirs (cf. mémoire de recours, ch. 34 à 38 p. 10 s.). Dans ses déterminations, l'intéressée ajoute que la requête d'assistance administrative du 11 mai 2016 était insuffisamment documentée et n'exposait pas les circonstances spécifiques ayant conduit à sa formulation, ni les raisons donnant à penser qu'elle n'avait pas respecté ses obligations fiscales (cf. déterminations du 25 janvier 2022, ch. 1 à 3 p. 1 s.). Elle a aussi avancé que la demande d'assistance ne contenait aucune déclaration établissant que la demande serait conforme aux dispositions législatives et règlementaires ainsi qu'aux pratiques administratives de l'Etat requérant, ni que la France aurait utilisé tous les moyens disponibles en vertu de sa procédure fiscale nationale (cf. déterminations du 25 janvier 2022, ch. 4 et 5 p. 2).</w:t>
      </w:r>
    </w:p>
    <w:p>
      <w:r>
        <w:rPr>
          <w:b/>
        </w:rPr>
        <w:t>E. 8.1.2</w:t>
      </w:r>
    </w:p>
    <w:p>
      <w:r>
        <w:t>S'agissant des principes élaborés en matière de « fishing expeditions », le Tribunal renvoie aux développements contenus au considérant 5.6.1 et 5.6.2 ci-dessus. Dans l'ATF 146 II 150, le Tribunal fédéral a par ailleurs jugé, d'une manière qui lie la Cour de céans (ci-avant consid. 3.3),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7.2 supra) - répondait aux trois critères développés par la jurisprudence en lien avec les demandes groupées, applicables par analogie aux « demandes collectives », permettant d'exclure l'existence d'une « fishing expedition » (ci-avant consid. 5.6.2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à la légère de l'argumentation juridique du Tribunal fédéral, il y a lieu de conclure, sur le vu de la motivation détaillée de la Haute Cour, que les arguments invoqués par la recourante ne permettent pas de conclure que la demande litigieuse constituerait une « fishing expedition » et violerait le principe de la pertinence vraisemblable. S'agissant du principe de subsidiarité, le Tribunal considère que l'intéressée n'a pas amené d'éléments susceptibles de faire douter du respect par la France de ce principe, étant précisé que l'autorité requérante a exposé, dans sa requête d'assistance, les travaux de contrôle fiscaux qu'elle avait effectués en amont et déclaré qu'elle avait épuisé tous ses moyens internes d'investigations (cf. requête du 11 mai 2016, let. B p. 3 ; voir aussi consid. A.b supra).</w:t>
      </w:r>
    </w:p>
    <w:p>
      <w:r>
        <w:rPr>
          <w:b/>
        </w:rPr>
        <w:t>E. 8.1.3</w:t>
      </w:r>
    </w:p>
    <w:p>
      <w:r>
        <w:t>Ce grief est par conséquent écarté.</w:t>
      </w:r>
    </w:p>
    <w:p>
      <w:r>
        <w:rPr>
          <w:b/>
        </w:rPr>
        <w:t>E. 8.2</w:t>
      </w:r>
    </w:p>
    <w:p>
      <w:r>
        <w:t>La recourante reproche également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w:t>
      </w:r>
    </w:p>
    <w:p>
      <w:r>
        <w:rPr>
          <w:b/>
        </w:rPr>
        <w:t>E. 8.2.1</w:t>
      </w:r>
    </w:p>
    <w:p>
      <w:r>
        <w:t>A l'appui de son grief, l'intéressée avance que le contexte dans lequel les données litigieuses ont été recueillies est obscur et empreint de nombreuses interrogations autour de la légalité de leur obtention. Il apparaissait que l'Etat allemand était directement intervenu pour obtenir ces données, ce qui posait la question de la bonne foi de ce pays et corollairement de celle de l'Etat français. Le Ministère public de la Confédération avait d'ailleurs ouvert, en janvier 2017, une instruction pénale contre inconnu pour service de renseignements économiques et violation du secret bancaire. Il convenait ainsi d'ordonner l'apport de cette procédure (cf. mémoire de recours, p. 13). Dans ses déterminations, l'intéressée relève que les pièces contenues au dossier de l'autorité inférieure n'éclaircissent aucunement le contexte dans lequel les données ayant permis le dépôt de la requête d'assistance avaient été recueillies. Selon elle, on pouvait notamment s'interroger sur le fondement légal de l'enquête effectuée par les autorités pénales allemandes découlant de la vente au Land de Rhénanie du Nord-Westphalie du CD contenant les informations sur les clients enregistrés auprès [de la banque X._______] en Suisse. Il revenait à l'AFC, en vertu du principe de précaution, d'examiner la validité matérielle du contrôle fiscal mené dans l'Etat requérant, en s'assurant que ce dernier déclarait qu'il ne s'était pas fondé sur des informations obtenues par le biais d'actes punissables au regard du droit suisse. Or, il ne ressortait pas du dossier qu'une telle déclaration ait été faite par la France ou ait été même sollicitée par l'AFC (cf. déterminations du 25 janvier 2022, p. 3). La recourante ajoute que l'Etat requérant peut se voir attribuer le comportement du voleur de données, ne pouvant prétendre avoir été de bonne foi et avoir agi dans l'ignorance de leur origine illicite. Selon l'intéressée, la chaîne de causalité n'a pas été rompue par les investigations pénales menées en Allemagne, dès lors que celles-ci n'avaient pas pu avoir lieu sans la vente délictueuse des données. L'autorité inférieure aurait dû examiner la situation plus avant ou refuser l'octroi de l'assistance requise (cf. déterminations du 25 janvier 2022, p. 4).</w:t>
      </w:r>
    </w:p>
    <w:p>
      <w:r>
        <w:rPr>
          <w:b/>
        </w:rPr>
        <w:t>E. 8.2.2</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la banque X._______] Deutschland AG à Francfort. Le serveur de sauvegarde comprenait des sauvegardes des ordinateurs des employés [de la banque X._______] Deutschland AG, parmi lesquels figurait l'ordinateur d'une employée de cette banque sur lequel figuraient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la banque X._______] Deutschland AG à Francfort et auprès d'autres sites [de la banque X._______] en Allemagne. Lors de la perquisition au siège de la banque X._______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8.2.3</w:t>
      </w:r>
    </w:p>
    <w:p>
      <w:r>
        <w:t>Or, il ne ressort ni du mémoire de recours, ni des déterminations du 25 janvier 2022 que la recourante conteste ces allégués. Sur la base des éléments tels que décrits ci-avant, il convient dès lors d'examiner si la demande litigieuse repose sur des données volées comme l'allègue la recourante.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8.2.3.1 à 8.2.3.4 ci-après.</w:t>
      </w:r>
    </w:p>
    <w:p>
      <w:r>
        <w:rPr>
          <w:b/>
        </w:rPr>
        <w:t>E. 8.2.3.1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w:t>
      </w:r>
    </w:p>
    <w:p>
      <w:r>
        <w:rPr>
          <w:b/>
        </w:rPr>
        <w:t>E. 8.2.3.2</w:t>
      </w:r>
    </w:p>
    <w:p>
      <w:r>
        <w:t>En l'espèce, l'autorité requérante ne s'est à aucun moment engagée à ne pas déposer de requête d'assistance administrative fondée spécifiquement sur les données recueillies dans le cas d'espèce. Certes, le Tribunal de céans ne méconnaît pas que la France a donné son assurance à la Suisse qu'aucune des données dérobées à la filiale genevoise de la banque Y._______ par C._______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C._______ ne saurait s'étendre aux données [de la banque X._______] sur lesquelles la présente demande se fonde (cf. arrêts du TAF A-3045/2020, A-3047/2020 et A-3048/2020 précités consid. 5.2.3 [le TF a déclaré irrecevables les recours déposés contre ces décisions : cf. notamment arrêt du TF 2C_320/2021 du 30 avril 2021] ainsi que les arrêts du TAF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C._______ soit transposable dans le cadre de la présente demande, de sorte que le cas d'espèce se distingue de celui jugé par le Tribunal fédéral dans l'ATF 143 II 224, dans lequel il a été considéré que l'Etat français avait violé le principe de la bonne foi en lien avec « l'affaire C._______ ». On ne voit pas qu'il existe par ailleurs un autre engagement pris par l'Etat français dans ce sens et la recourante ne le soutient à juste titre pas.</w:t>
      </w:r>
    </w:p>
    <w:p>
      <w:r>
        <w:rPr>
          <w:b/>
        </w:rPr>
        <w:t>E. 8.2.3.3</w:t>
      </w:r>
    </w:p>
    <w:p>
      <w:r>
        <w:t>Quant à l'existence d'un lien de causalité entre les données prétendument volées et la demande d'assistance administrative dont se prévaut la recourante,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et contrairement à ce que prétend la recourante,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tels que les investigations ultérieures menées par les autorités allemandes. De surcroît, il est relevé que la demande litigieuse ne se fonde pas directement sur les données obtenues illégalement mais sur celles découvertes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irrecevables les recours déposés contre ces décisions : cf. notamment arrêt du TF 2C_320/2021 du 30 avril 2021] ainsi que les arrêts du TAF A-1534/2018, A-1555/2018, A-1562/2018 et A-1563/2018 précités consid. 3.6 ; consid. A.b et 8.2.2 supra).</w:t>
      </w:r>
    </w:p>
    <w:p>
      <w:r>
        <w:rPr>
          <w:b/>
        </w:rPr>
        <w:t>E. 8.2.3.4</w:t>
      </w:r>
    </w:p>
    <w:p>
      <w:r>
        <w:t>Ce grief est partant également écarté. Vu les considérants qui précèdent, le Tribunal conclut qu'il n'est pas nécessaire d'obtenir l'apport de la procédure menée par le Ministère public de la Confédération. La requête formulée par l'intéressée en ce sens est dès lors également rejetée.</w:t>
      </w:r>
    </w:p>
    <w:p>
      <w:r>
        <w:rPr>
          <w:b/>
        </w:rPr>
        <w:t>E. 8.3</w:t>
      </w:r>
    </w:p>
    <w:p>
      <w:r>
        <w:t>Dans ses déterminations, la recourante relève que, hormis le fait que les créances fiscales pour les années 2010 à 2012 seraient dorénavant prescrites, son compte présenterait un solde négatif durant cette période. D'après les annexes à la décision contestée, les relevés bancaires faisaient état d'un solde de CHF 268.- en 2013, puis de CHF 0.- en 2014 et 2015, ce qui ne représente manifestement aucun intérêt fiscal. Or, les arguments matériels avancés par l'intéressée, tirés notamment de la prescription des créances fiscales et de l'intérêt fiscal des informations transmises, ne sont non seulement pas de nature à remettre en cause le bien-fondé de la demande d'assistance administrative déposée par la France, mais devraient être invoqués au fond auprès des autorités françaises compétentes.</w:t>
      </w:r>
    </w:p>
    <w:p>
      <w:r>
        <w:rPr>
          <w:b/>
        </w:rPr>
        <w:t>E. 9.1</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9.2</w:t>
      </w:r>
    </w:p>
    <w:p>
      <w:r>
        <w:t>Etant donnée l'issue de la cause, il n'est pas alloué de dépens (art. 64 al. 1 PA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