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F-5876/2014 vom 15. November 2016</w:t>
      </w:r>
    </w:p>
    <w:p>
      <w:r>
        <w:t>Bundesverwaltungsgericht, 2016-11-15, FR</w:t>
      </w:r>
    </w:p>
    <w:p>
      <w:r>
        <w:rPr>
          <w:b/>
        </w:rPr>
        <w:t xml:space="preserve">Quelle: </w:t>
      </w:r>
      <w:r>
        <w:t>https://mcp.opencaselaw.ch/entscheid/bvger_F-5876_2014</w:t>
      </w:r>
    </w:p>
    <w:p>
      <w:r>
        <w:t>FR: TAF F-5876/2014 du 15 novembre 2016</w:t>
      </w:r>
    </w:p>
    <w:p>
      <w:r>
        <w:t>IT: TAF F-5876/2014 del 15 novembre 2016</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d'approbation à la prolongation d'une autorisation de séjour et de renvoi de Suisse prononcées par le SEM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(cf. art. 37 LTAF).</w:t>
      </w:r>
    </w:p>
    <w:p>
      <w:r>
        <w:rPr>
          <w:b/>
        </w:rPr>
        <w:t>E. 1.3</w:t>
      </w:r>
    </w:p>
    <w:p>
      <w:r>
        <w:t>A._______ a qualité pour recourir (cf. art. 48 PA). Présenté dans la forme et les délais prescrits par la loi, son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par les parties, ni par les considérants de l'arrêt attaqué (cf. André Moser et Al., Prozessieren vor dem Bundesverwaltungsgericht, 2ème édition, Bâle 2013, n° 3.197). Aussi peut-elle admettre ou rejeter le pourvoi pour d'autres motifs que ceux invoqués. Dans son arrêt, elle prend en considération l'état de fait au moment où elle statue (cf. ATAF 2014/1 consid. 2).</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la prolongation de l'autorisation de séjour dont bénéficiait le recourant en application de l'art. 85 de l'ordonnance du 24 octobre 2007 relative à l'admission, au sé­jour et à l'exercice d'une activité lucrative (OASA ; RS 142.201) autant dans son ancienne teneur que dans celle en vigueur depuis le 1er septembre 2015 (cf. à ce sujet ATF 141 II 169 consid. 4 ; voir également arrêt du Tribunal fédéral 2C_401/2015 du 12 novembre 2015 consid. 2). Il s'ensuit que le SEM et, a fortiori, le Tribunal ne sont pas liés par la décision du SMIG-NE du 12 mars 2014 d'octroyer une autorisation de séjour à l'inté­ressé (cf. ci-dessus, let. E.f) et peuvent donc parfaitement s'écarter de l'appréciation faite par cette autorité.</w:t>
      </w:r>
    </w:p>
    <w:p>
      <w:r>
        <w:rPr>
          <w:b/>
        </w:rPr>
        <w:t>E. 4</w:t>
      </w:r>
    </w:p>
    <w:p>
      <w:r>
        <w:t>L'étranger n'a en principe pas un droit à la délivrance d'une autorisation de séjour ou d'établissement, à moins qu'il ne puisse se prévaloir d'une disposition particulière du droit fédéral ou d'un traité international lui conférant un tel droit (cf. ATF 135 II 1 consid. 1.1 et la jurisprudence citée). 5.1 En l'occurrence, le recourant invoque une violation de l'art. 8 CEDH sous l'angle de la "relation particulièrement forte" qu'il entretient avec sa fille. Selon cette disposition,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 d'autrui (par. 2). 5.2 En parallèle, sous l'angle du droit interne, l'intéressé se prévaut de l'art. 50 al. 1 let. b LEtr. Conformément à cette disposition, après dissolution de la famille, le droit du conjoint et des enfants à l'octroi d'une autorisation de séjour et à la prolongation de sa durée de validité en vertu des art. 42 et 43 LEtr subsiste lorsque la poursuite du séjour du recourant en Suisse s'impose pour des raisons personnelles majeures. Il s'agit de motifs personnels graves exigeant la poursuite du séjour. Cette disposition a été introduite par le législateur dans le but de permettre aux autorités, dans des constellations très spécifiques, de régulariser le séjour dans les cas où les conditions plus favorables de l'art. 50 al. 1 let. a LEtr ne sont pas remplies parce que le séjour en Suisse durant le mariage a duré moins de trois ans (comme cela est le cas en l'espèce) ou parce que l'intégration n'est pas suffisamment accomplie, ou encore parce que ces deux aspects font défaut mais que - eu égard à l'ensemble des circonstances du cas concret - l'étranger se trouve dans un cas de rigueur après la dissolution de la famille. C'est ici la situation personnelle de l'intéressé qui est décisive et non l'intérêt public que revêt une politique migratoire restrictive (cf. ATF 137 II 1 consid. 4.1). L'art. 31 OASA énumère à titre non exhaustif une liste de critères qui sont à prendre en considération dans l'examen,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(cf. ATF 137 II 345 consid. 3.2.3 et ATF 137 II 1 consid. 4.1). 5.3 Conformément à la jurisprudence, une relation digne de protection avec un enfant qui a le droit de séjourner en Suisse peut constituer une raison personnelle majeure au sens de l'art. 50 al. 1 let. b LEtr. Dans ce cas, les conditions posées par la disposition précitée ne recoupent pas nécessairement celles de l'octroi d'une autorisation de séjour fondée sur l'art. 8 CEDH. Le droit au respect de la vie familiale garanti par les art. 8 CEDH et 13 de la Constitution fédérale de la Confédération suisse du 18 avril 1999 (Cst. ; RS 101) doit néanmoins être pris en compte dans l'application de l'art. 50 al. 1 let. b LEtr dont l'application ne saurait être plus restrictive que celle des art. 8 CEDH et 13 Cst. (cf. arrêt du Tribunal fédéral 2C_165/2016 du 8 septembre 2016, consid. 5.1, et les références citées). Ainsi, selon la pratique développée tant en application de l'art. 8 CEDH que de l'art. 50 al. 1 let. b LEtr, le parent qui n'a pas la garde de l'enfant ne peut d'emblée entretenir une relation familiale avec celui-ci que de manière limitée, en exerçant le droit de visite dont il bénéficie (cf. l'arrêt du Tribunal fédéral 2C_423/2016 du 18 août 2016 consid. 2.2, selon lequel ce qui est en premier lieu déterminant en droit des étrangers est le droit de visite et non l'attribution de l'autorité parentale conjointe).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139 I 315 consid. 2). Dans un arrêt du 8 septembre 2016, en la cause 2C_165/2016, le Tribunal fédéral a en outre relevé, au considérant 5.2, que ces exigences (soit, le lien affectif, le lien économique et le comportement irréprochable) doivent être appréciées ensemble et faire l'objet d'une pesée globale des intérêts (cf. également en ce sens, arrêts du Tribunal fédéral 2C_385/2014 du 19 janvier 2015 consid. 5.2.1 et 2C_1047/2013 du 24 juin 2014 consid. 3.2). Par ailleurs, dans le cadre de l'examen de la proportionnalité de la mesure (cf. art. 8 par. 2 CEDH, art. 13 Cst. et art. 96 al. 1 LEtr), il convient de tenir compte de l'intérêt fondamental de l'enfant à pouvoir grandir en jouissant d'un contact étroit avec ses deux parents.</w:t>
      </w:r>
    </w:p>
    <w:p>
      <w:r>
        <w:rPr>
          <w:b/>
        </w:rPr>
        <w:t>E. 6</w:t>
      </w:r>
    </w:p>
    <w:p>
      <w:r>
        <w:t>En l'occurrence, force est tout d'abord de constater que le recourant, dans différents mémoires (acte du 22 janvier 2014 [dossier SMIG-NE, p. 70] ; mémoire de recours du 13 octobre 2014 [dossier F-5876/2014, pce n° 1, p. 3, 2ème paragraphe]), a souligné qu'il avait quitté la Côte d'Ivoire alors qu'il avait six ans pour aller vivre chez ses tantes, à Paris, et n'était jamais retourné dans son pays d'origine. Il aurait ainsi effectué toute sa scolarité en France, étant précisé qu'il n'a pas acquis la nationalité française et qu'il ne détient actuellement pas de titre de séjour dans ce pays. Sa mère, domiciliée en Côte d'Ivoire, serait très âgée et les contacts seraient très difficiles dès lors qu'elle ne parle qu'un dialecte local et que, lors de leurs rares contacts téléphoniques, un traducteur serait nécessaire. Il n'aurait par conséquent pu maintenir que des relations extrêmement ténues avec son pays de provenance dans lequel il ne pourrait guère compter sur un réseau social préexistant. Or, force est de constater que le SEM ne s'est aucunement penché sur cette problématique - pourtant pertinente sous l'angle du critère des possibilités de réintégration de réintégration au sens de l'art. l'art. 31 al. 1 let. g OASA (cf. arrêts du Tribunal administratif fédéral C 108/2013 du 23 février 2016 consid. 8 in fine et C-4008/2010 du 21 août 2013 consid. 6.3.4) -, se limitant, dans la décision entreprise, à relever que le requérant serait arrivé en France non pas à l'âge de 6 ans, mais à l'âge de 11 ans et qu'un retour en Côte d'Ivoire était exigible. En l'état du dossier, il convient donc de conclure que l'intéressé a quitté son pays d'origine à l'âge de six ans au plus tôt et à onze ans au plus tard pour s'établir en Europe et que la possibilité de retourner en France ne lui est plus donnée. Cela étant, le Tribunal de céans estime que ces circonstances ne sauraient suffire, à elles seules, pour reconnaître la présence d'un cas de rigueur dans la présente affaire, dès lors que le recourant maîtrise parfaitement le français, soit la langue officielle de la Côte d'Ivoire, que sa mère vit encore dans ce pays, ce qui est de nature à faciliter sa réinsertion, que, âgé de 29 ans, il est relativement jeune ainsi qu'en bonne santé et qu'il est titulaire d'un baccalauréat technologique obtenu en France, élément pouvant faciliter la recherche d'un emploi. Il n'en reste pas moins que - vu le peu de temps passé en Côte d'Ivoire et de surcroît uniquement pendant la prime enfance - un éventuel retour au pays demandera sans aucun doute de très grands efforts et une longue période d'adaptation au recourant, ce qu'il conviendra de prendre en considération dans l'examen global de sa situation personnelle au sens de l'art. 50 al. 1 let. b LEtr en relation avec l'art. 31 OASA (cf. ci-dessous, consid. 8).</w:t>
      </w:r>
    </w:p>
    <w:p>
      <w:r>
        <w:rPr>
          <w:b/>
        </w:rPr>
        <w:t>E. 7.1</w:t>
      </w:r>
    </w:p>
    <w:p>
      <w:r>
        <w:t>En l'espèce, A._______ vit séparé de son épouse depuis le mois d'octobre 2010 (cf. ci-dessus, let. D). Le couple est divorcé depuis septembre 2015 (cf. ci-dessus, let. L). Conformément à la jurisprudence citée précédemment (cf. consid. 5.4), il convient d'effectuer une pesée globale des intérêts en présence, autrement dit d'examiner si l'intérêt privé du recourant et de sa fille C._______, de nationalité suisse, à conserver leurs relations l'emporte sur l'intérêt public que revêt une politique migratoire restrictive.</w:t>
      </w:r>
    </w:p>
    <w:p>
      <w:r>
        <w:rPr>
          <w:b/>
        </w:rPr>
        <w:t>E. 7.2</w:t>
      </w:r>
    </w:p>
    <w:p>
      <w:r>
        <w:t>Plusieurs éléments plaident en faveur du recourant.</w:t>
      </w:r>
    </w:p>
    <w:p>
      <w:r>
        <w:rPr>
          <w:b/>
        </w:rPr>
        <w:t>E. 7.2.1</w:t>
      </w:r>
    </w:p>
    <w:p>
      <w:r>
        <w:t>Tout d'abord, il convient de constater que ce dernier entretient une intense relation affective avec sa fille. En effet, il bénéficie d'un « libre et large droit de visite à l'égard de son enfant C._______, (...) » (cf. jugement de divorce, p. 13, document annexé à l'écriture du 3 mai 2016 [dossier Tribunal administratif fédéral F-5876/2014, pce n° 17]), droit dont il fait amplement usage. Il ressort par ailleurs des déclarations de la mère de l'enfant C._______, B._______, que A._______ « voit très régulièrement sa fille » (cf. lettre du 3 mai 2016, annexée à l'écriture du 3 mai 2016 [dossier Tribunal administratif fédéral F 5876/2014, pce n° 17]) et qu'il l'a « auprès de lui un week-end sur deux, également (durant) la moitié des vacances scolaires » (cf. ibid.). De surcroît, « il s'arrange pour la garder même en semaine lorsqu'il le peut » (cf. ibid.). Force est ainsi que constater que le droit de visite du recourant sur sa fille C._______ correspond à tout le moins à un droit de visite usuel selon les standards d'aujourd'hui, lequel s'exerce, en Suisse romande, un week-end sur deux et durant la moitié des vacances scolaires, et, en Suisse alémanique, un week-end par mois et durant deux à trois semaines au cours des vacances scolaires (cf. Margot Michel, in : A. Büchler / D. Jacob [éd.], Schweizerisches Zivilgesetzbuch, Bâle 2012, ad art. 273 CC n° 12, et Audrey Leuba, in : P. Pichonnaz / B. Foëx [éd.], Code Civil I, Bâle 2010, ad art. 273 CC n° 16 ; cf. également arrêt du Tribunal fédéral 2C_318/2013 du 5 septembre 2013 consid. 3.3.2 et les références citées). Il sied de surcroît de souligner que l'attachement du recourant pour sa fille C._______ a été constant depuis la séparation des époux, ainsi que le montrent les déclarations écrites de B._______ des 15 août 2012 et 15 janvier 2014, toutes deux versées au dossier cantonal (cf. dossier SMIG-NE, pp. 23 [« {...} A._______ voit très régulièrement sa fille. Il l'a auprès de lui un week-end sur deux, pendant les jours fériés et s'arrange pour la garder même en semaine lorsqu'il le peut. Notre fille s'entend très bien avec son père et réclame très souvent pour le voir. Je peux affirmer que A._______ pratique énormément d'activités avec sa fille et qu'il essaie de la voir dès qu'il a un moment de libre. Dans l'appartement qu'habite A._______, notre fille dispose de sa propre chambre de sorte que celle-ci puisse se sentir chez elle autant chez son père que chez sa mère. Depuis la naissance de notre fille jusqu'à maintenant, A._______ s'est toujours arrangé pour passer la quasi-totalité de ses vacances avec sa fille. {...} »] et 65 [« {...}, j'atteste que Monsieur A._______ est un bon père »]).</w:t>
      </w:r>
    </w:p>
    <w:p>
      <w:r>
        <w:rPr>
          <w:b/>
        </w:rPr>
        <w:t>E. 7.2.2</w:t>
      </w:r>
    </w:p>
    <w:p>
      <w:r>
        <w:t>S'agissant de la relation économique entre le recourant et sa fille, le jugement de divorce du 29 septembre 2015 fixe à 100 francs, allocations familiales non comprises, la pension alimentaire mensuelle en faveur de l'enfant C._______ et devant être versée en mains de sa mère. Dans un courrier du 3 mai 2016, l'ex-épouse de A._______ a indiqué que, « malgré le fait que A._______ soit sans emploi, il a(vait) commencé à verser une pension alimentaire de 100 francs, de temps en temps, pour participer financièrement aux besoins de sa fille » (cf. lettre du 3 mai 2016, annexée à l'écriture du 3 mai 2016 [dossier Tribunal administratif fédéral F 5876/2014, pce n° 17]). L'analyse du dossier montre que A._______ s'acquitte à présent très régulièrement de son dû, nonobstant sa situation financière obérée. Le Tribunal en veut pour preuve les récépissés postaux, versés en cause, attestant qu'au cours des derniers mois, la pension a été acquittée les 2 décembre 2015, 3 février 2016, 9 avril 2016 et 2 mai 2016 (2 versements). Ainsi, entre décembre 2015 et mai 2016, sur une durée de six mois, le recourant a versé la pension due à cinq reprises, remplissant ainsi quasi intégralement les obligations fixées dans le jugement de divorce. Certes, auparavant, soit entre la séparation des époux et le prononcé du divorce, le recourant n'avait pas contribué à l'entretien de l'enfant C._______. Le juge civil, dans son prononcé de mesures protectrices de l'union conjugale du 15 octobre 2010, l'en avait toutefois expressément exempté (cf. dossier SMIG-NE, p. 64). Dans la décision querellée du 22 septembre 2014, l'autorité inférieure a estimé qu'il convenait de constater que A._______ ne contribuait pas à l'entretien de sa fille, cette question devant être appréciée de manière objective, et ne pouvait par conséquent pas se prévaloir d'une relation économique particulièrement forte (cf. décision querellée, pp. 5 et 6). Or, dans une affaire où le juge civil avait constaté qu'il n'y avait pas lieu de fixer de contribution d'entretien, le Tribunal fédéral a souligné que « dans de telles circonstances, on pou(v)ait se demander si l'absence d'obligation judiciaire de verser une pension alimentaire permet(tait) de faire abstraction de la condition du lien économique particulièrement fort entre le recourant et ses enfants » (cf. arrêt du Tribunal fédéral 2C_794/2014 du 15 janvier 2015 consid. 3.3). Cette question reste à ce jour indécise, la problématique n'ayant semble-t-il plus été abordée par le Tribunal fédéral (cf. arrêt du Tribunal administratif fédéral C-2407/2015 du 21 juin 2016 consid. 7.3.6). Ce dernier a néanmoins rappelé que les exigences relatives à l'étendue de la relation que l'étranger était tenu d'entretenir avec son enfant d'un point de vue économique devaient rester dans l'ordre du possible et du raisonnable (cf. arrêt du Tribunal fédéral 2C_555/2015 du 21 décembre 2015, consid. 5.2, et les références citées) et que les critères développés par la jurisprudence, à savoir les liens affectifs et économiques particulièrement forts ainsi qu'un comportement irréprochable, n'étaient pas à proprement parler des conditions strictes (« keine eigentlichen Anspruchsvoraussetzungen »), mais devaient être pris en considération dans le cadre de la pesée des intérêts en application de l'art. 8 par. 2 CEDH (cf. ci-dessus, consid. 5.2, 2ème paragraphe). Lors du prononcé de la décision attaquée du 22 septembre 2014, il revenait par conséquent au SEM d'examiner en détails s'il eut été possible et exigible de la part du recourant, malgré les dispositions mises en place par le juge civil, qu'il contribue à l'entretien de sa fille et crée ainsi une relation économique avec elle à une date antérieure à octobre 2015 (cf. en ce sens arrêt du Tribunal administratif fédéral C-4794/2014 du 17 février 2016 consid. 8.2.3). Dans la décision attaquée, l'autorité inférieure se borne toutefois à rejeter toute prétention de l'intéressé au motif qu'il ne contribue pas à l'entretien de sa fille, ce qui est tout à fait insuffisant sur le vu de l'état des faits ayant été donné en son temps et compte tenu de la complexité du cas d'espèce. Une cassation de la décision querellée pour défaut de motivation semble toutefois inopportune dans la présente affaire, le Tribunal de céans étant en mesure de procéder à une analyse globale des intérêts en présence sur la base des actes du dossier. Par ailleurs, on ajoutera que, suite au jugement du 29 septembre 2015, se pose également la question de savoir si le fait que le recourant s'acquitte depuis quelque mois d'une pension alimentaire très modeste de 100 francs tout en accumulant en parallèle des dettes importantes (cf. ci-après, consid. 7.3, 3ème paragraphe) est suffisant pour reconnaître la présence d'un lien économique suffisant. Cela nonobstant, il appert que le recourant a accompli des efforts louables pour accéder à un travail (cf. ci-après, consid. 7.3, 5ème paragraphe) et que, depuis la perte de son emploi auprès de l'Office des poursuites en août 2013, sa situation administrative est restée précaire puisque le SMIG-NE a tout d'abord refusé de lui octroyer une autorisation de séjour, puis, après que cet obstacle ait enfin été surmonté, le SEM a refusé d'approuver l'octroi d'une autorisation de séjour proposée par l'autorité neuchâteloise (cf. ci-dessus, let. E et F). Compte tenu de ces circonstances très particulières, le Tribunal de céans estime que, dans la pesée globale des intérêts, il convient, à l'heure actuelle (cf. sur ce point, ci-après, consid. 9), de relativiser quelque peu l'importance de la condition du lien économique.</w:t>
      </w:r>
    </w:p>
    <w:p>
      <w:r>
        <w:rPr>
          <w:b/>
        </w:rPr>
        <w:t>E. 7.2.3</w:t>
      </w:r>
    </w:p>
    <w:p>
      <w:r>
        <w:t>Par ailleurs, la distance entre la Suisse et la Côte d'Ivoire paraît en l'espèce suffisamment grande pour rendre pratiquement impossible ou, à tout le moins, pour perturber sensiblement le maintien de liens intenses, particulièrement sur le plan affectif, entre le recourant et sa fille (cf., en ce sens, arrêt du Tribunal fédéral 2C_318/2013 précité, consid. 3.4.2). En outre, il ressort du dossier que la présence de A._______ en Suisse répond à l'intérêt et au bien de sa fille. A plusieurs reprises, B._______ a mis en évidence l'attachement de sa fille envers son père et affirmé que le bien-être de l'enfant C._______ appelait le maintien de contacts réguliers avec celui-ci (cf. lettre du 3 mai 2016, annexée à l'écriture du 3 mai 2016 [dossier Tribunal administratif fédéral F 5876/2014, pce n° 17] ainsi que les courriers des 15 août 2012 et 15 janvier 2014 [dossier SMIG-NE, pp. 23 et 65]).</w:t>
      </w:r>
    </w:p>
    <w:p>
      <w:r>
        <w:rPr>
          <w:b/>
        </w:rPr>
        <w:t>E. 7.2.4</w:t>
      </w:r>
    </w:p>
    <w:p>
      <w:r>
        <w:t>L'on ne saurait également passer sous silence la présence en Suisse de la seconde fille du recourant, E._______, âgée de onze mois, fruit de sa relation avec sa compagne, F._______. Même si cette enfant, de nationalité bosniaque, ne dispose pas, à en croire le dossier de la cause, d'un droit de présence en Suisse, il convient dans une certaine mesure d'en tenir compte comme d'un élément confortant l'intérêt privé de A._______ à poursuivre son séjour en Suisse.</w:t>
      </w:r>
    </w:p>
    <w:p>
      <w:r>
        <w:rPr>
          <w:b/>
        </w:rPr>
        <w:t>E. 7.2.5</w:t>
      </w:r>
    </w:p>
    <w:p>
      <w:r>
        <w:t>Enfin, force est de rappeler que le recourant détient l'autorité parentale conjointe sur sa fille C._______, élément dont il faut tenir compte dans la pesée des intérêts, notamment sous l'angle de l'ordre public (cf. ATF 140 I 145 consid. 4.1).</w:t>
      </w:r>
    </w:p>
    <w:p>
      <w:r>
        <w:rPr>
          <w:b/>
        </w:rPr>
        <w:t>E. 7.3</w:t>
      </w:r>
    </w:p>
    <w:p>
      <w:r>
        <w:t>En revanche, la faible intégration professionnelle du recourant, sa dépendance à l'aide sociale et un délit commis en 2015 plaident en sa défaveur. A ce propos, il convient de souligner que A._______ a pour seule expérience professionnelle deux années d'apprentissage de commerce au sein de l'Office des poursuites et faillites de la République et canton de Neuchâtel, formation abandonnée en raison de résultats scolaires insuffisants au terme de la deuxième année (cf. lettre du 7 février 2013, certificat de travail du 6 août 2013 et bulletin de notes [dossier SMIG-NE, pp. 60, 61 et 62]). Le Tribunal se doit toutefois de relever que le prénommé avait, durant sa première année de formation, rempli sa mission « avec conscience et à satisfaction de son employeur » (cf. attestation de travail du 10 septembre 2012 [dossier SMIG-NE, p. 20]). L'impossibilité d'achever l'apprentissage débuté en 2012 et l'incapacité du recourant à retrouver une place d'apprenant ou un emploi ont contribué à fortement péjorer sa situation financière. Ainsi, alors qu'il n'avait aucune poursuite inscrite au registre idoine en août 2012, force est à l'examen du dossier de constater qu'il en totalise à présent vingt-cinq pour un montant de 8'220.85 francs et vingt-quatre actes de défaut de biens pour un montant de 11'233.10 (cf. extrait du registre des poursuites du 2 mai 2016 [annexé à l'écriture du 3 mai 2016 {dossier Tribunal administratif fédéral F 5876/2014, pce n° 17}]). De surcroît, A._______ n'est pas parvenu à préserver son indépendance financière. En effet, depuis le mois d'août 2012, il bénéficie de l'aide du Service de l'aide sociale de la Ville de Neuchâtel (cf. attestation du 21 avril 2016 [annexée à l'écriture du 3 mai 2016 {dossier Tribunal administratif fédéral F 5876/2014, pce n° 17}]). Si cette situation financière largement obérée pèse lourdement en défaveur de la poursuite de son séjour en Suisse, il faut toutefois relever et prendre en considération les efforts louables déployés par le recourant pour trouver un emploi ainsi que sa volonté de s'insérer professionnellement et de participer à la vie économique. Preuve en est les postulations qui ont été versées en cause (cf. liasse de postulations annexée au mémoire de recours [dossier du Tribunal administratif fédéral F-5876/2014, pce n° 1] ainsi que le projet concret d'entamer une formation dans le domaine de la garde d'enfants (cf. échange de courriels annexé à l'écriture du 3 mai 2016 [dossier du Tribunal administratif fédéral F-5876/2014, pce n° 17]). Considérant de surcroît que le recourant est titulaire d'un baccalauréat technologique obtenu en juillet 2007 (cf. dossier SMIG-NE, p. 26) et les promesses d'emploi qui lui ont été faites au cours des dernières années (cf. observations du 9 juin 2016 [dossier du Tribunal administratif fédéral F 5876/2014, pce n° 21], courrier de (...), à Genève [annexe n° 5 au mémoire de recours {dossier du Tribunal administratif fédéral F 5876/2014, pce n° 1}]), le Tribunal est d'avis qu'une amélioration de l'intégration professionnelle du recourant, aujourd'hui âgé de vingt-neuf ans, et de sa situation financière demeure possible. Il y a aussi lieu de retenir en défaveur du recourant une infraction commise en 2015. Ainsi, si les extraits du casier judiciaire français et suisse du recourant, tous les deux vierges, tendent à montrer que le comportement adopté par A._______ depuis son arrivée en Europe au plus tôt en 1993 (cf. mémoire de recours, p. 3, et ci-dessus, consid. 6) est respectueux des lois (cf. extrait du casier judiciaire suisse daté du 29 avril 2016 [annexé à l'écriture du 3 mai 2016 {dossier Tribunal administratif fédéral F 5876/2014, pce n° 17}] ; cf. également décision du SMIG-NE pp. 2 et 5 [dossier SMIG-NE, pp. 80 et 83]), il ressort toutefois du dossier que ce dernier a été reconnu coupable d'une violation, commise en 2015, de la loi sur l'aide sociale et a été condamné, en date du 28 janvier 2016, par le Ministère public de la République et canton de Neuchâtel, à cent heures de travail d'intérêt général sans sursis (cf. ordonnance pénale versée au dossier SMIG-NE, pp. 122 et 123). L'autorité pénale a retenu qu'entre juillet 2015 et novembre 2015, A._______ n'avait pas déclaré au Service de l'aide sociale de la Ville de Neuchâtel avoir procédé à la sous-location de son appartement et avoir ainsi obtenu 1'800 francs de la part de ses sous-locataires, percevant de la sorte indûment des prestations de l'action sociale pour un montant de 3'200 francs. Même si ce faux-pas est resté isolé, on ne saurait toutefois conclure que son comportement a été irréprochable.</w:t>
      </w:r>
    </w:p>
    <w:p>
      <w:r>
        <w:rPr>
          <w:b/>
        </w:rPr>
        <w:t>E. 7.4</w:t>
      </w:r>
    </w:p>
    <w:p>
      <w:r>
        <w:t>En définitive, force est de constater que la pesée des intérêts sous l'angle de l'art. 8 CEDH est très délicate dans la présente affaire. La question de savoir si le critère de la relation familiale (art. 31 al. 1 let. c OASA en relation avec l'art. 8 CEDH) suffit en soi pour mettre le recourant au bénéfice d'une autorisation de séjour peut toutefois rester indécise, dès lors que, quoiqu'il en soit, il convient actuellement de reconnaître la présence d'un cas de rigueur suite à une analyse globale du cas au sens de l'art. 50 al. 1 let. b LEtr et des critères inscrits à l'art. 31 al. 1 OASA (cf. ci-après, consid. 8).</w:t>
      </w:r>
    </w:p>
    <w:p>
      <w:r>
        <w:rPr>
          <w:b/>
        </w:rPr>
        <w:t>E. 8</w:t>
      </w:r>
    </w:p>
    <w:p>
      <w:r>
        <w:t>Comme relevé à un autre endroit (cf. ci-dessus, consid. 5.2 in fine), les critères retenus à l'art. 31 OASA peuvent jouer un rôle déterminant dans leur ensemble, même si, pris isolément, ils ne sauraient fonder en soi un cas de rigueur. Or, en l'espèce, il appert qu'un éloignement du recourant est problématique non seulement en rapport avec la relation qu'il entretient avec son enfant (art. 31 al. 1 let. c OASA) mais également du fait qu'il n'a quasiment plus de réseau social dans son pays d'origine (critère des possibilités de réintégration dans l'Etat de provenance au sens de l'art. 31 al. 1 let. g OASA ; cf. à ce sujet ci-dessus, consid. 6). Sur le vu de l'ensemble de ces éléments, le Tribunal de céans conclut que, actuellement et sous réserve d'une amélioration prochaine de la situation (cf. ci-après, consid. 9), l'intérêt privé du recourant à demeurer en Suisse l'emporte sur l'intérêt public à son éloignement.</w:t>
      </w:r>
    </w:p>
    <w:p>
      <w:r>
        <w:rPr>
          <w:b/>
        </w:rPr>
        <w:t>E. 9</w:t>
      </w:r>
    </w:p>
    <w:p>
      <w:r>
        <w:t>Cela étant, compte tenu de la dépendance de A._______ à l'aide sociale, de l'infraction qu'il a commise en 2015 et du fait que sa situation professionnelle lui est en partie imputable, le Tribunal estime qu'il se justifie de lui adresser un avertissement formel au sens de l'art. 96 al. 2 LEtr (cf. à ce sujet Benjamin Schindler, in : M. Caroni / Th. Gächter/ D. Thurnherr [éd.], Bundesgesetz über die Ausländerinnen und Ausländer [AuG], Berne 2010, ad art. 96 n° 19) et de l'informer que les autorités compétentes pourraient être amenées à refuser de renouveler son autorisation de séjour si, dans un délai raisonnable, il ne devait pas trouver un emploi stable garantissant son indépendance financière et lui permettant de s'acquitter intégralement de la contribution d'entretien due en faveur de sa fille C._______, de désintéresser ses créanciers et de rembourser régulièrement ses dettes. Le Tribunal met en outre le recourant en garde sur les conséquences que pourrait avoir sur son séjour en Suisse tout écart de comportement pénalement répréhensible.</w:t>
      </w:r>
    </w:p>
    <w:p>
      <w:r>
        <w:rPr>
          <w:b/>
        </w:rPr>
        <w:t>E. 10.1</w:t>
      </w:r>
    </w:p>
    <w:p>
      <w:r>
        <w:t>Vu les motifs exposés précédemment, le recours doit par conséquent être admis et la décision attaquée annulée. La prolongation de l'autorisation de séjour de A._______ est approuvée.</w:t>
      </w:r>
    </w:p>
    <w:p>
      <w:r>
        <w:rPr>
          <w:b/>
        </w:rPr>
        <w:t>E. 10.2</w:t>
      </w:r>
    </w:p>
    <w:p>
      <w:r>
        <w:t>Compte tenu de l'issue de la cause, il n'est pas perçu de frais de procédure (cf. art. 63 al. 1 et 2 PA en relation avec les art. 1 à 3 du règlement du 21 février 2008 concernant les frais, dépens et indemnités fixés par le Tribunal administratif fédéral [FITAF ; RS 173.320.2]).</w:t>
      </w:r>
    </w:p>
    <w:p>
      <w:r>
        <w:rPr>
          <w:b/>
        </w:rPr>
        <w:t>E. 10.3</w:t>
      </w:r>
    </w:p>
    <w:p>
      <w:r>
        <w:t>Par décision incidente du 21 octobre 2014, le Tribunal avait accordé l'assistance judiciaire partielle au recourant. Par courrier du 23 octobre 2014, le mandataire a sollicité l'assistance judiciaire totale en faveur de son mandant et la nomination de D._______, avocate-conseil, comme mandataire d'office. Au regard de l'issue de la cause, cette requête d'assistance judiciaire totale est devenue sans objet, A._______ ayant droit à des dépens (cf. art. 64 al. 1 PA et art. 7 al. 1 du règlement du 21 février 2008 concernant les frais, dépens et indemnités fixés par le Tribunal administratif fédéral [FITAF ; RS 173.320.2]). En l'espèce, le CSP, mandataire du recourant, a adressé au Tribunal de céans, le 16 avril 2015, une « note de frais et d'honoraires » - avec ses coordonnées bancaires - s'élevant à 1'350 francs, correspondant à six heures et demie d'activité à 200 francs l'heure (1'300 francs), plus les débours (50 francs). A cet égard, il sied d'observer que le travail de la collaboratrice en charge du dossier a consisté pour l'essentiel dans la rédaction d'un mémoire de recours (cinq pages), d'une réplique (deux pages), de plusieurs correspondances datées des 3 mai (deux pages), 19 mai (une page) et 9 juin 2016 (une page), étant précisé que les observations relatives à la question de sa nomination comme avocate d'office ne saurait être prises en considération dans le présent calcul. Celles-ci ne figurent du reste pas dans la « note de frais et d'honoraires » produite. Au vu de l'ensemble des circonstances du cas, de l'importance de l'affaire, du degré de difficulté de celle-ci et de l'ampleur du travail accompli, le Tribunal estime, au regard des art. 8 ss et 14 al. 2 FITAF, que le versement d'un montant de 1'350 francs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