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F-5875/2024 vom 24. September 2024</w:t>
      </w:r>
    </w:p>
    <w:p>
      <w:r>
        <w:t>Bundesverwaltungsgericht, 2024-09-24, FR</w:t>
      </w:r>
    </w:p>
    <w:p>
      <w:r>
        <w:rPr>
          <w:b/>
        </w:rPr>
        <w:t xml:space="preserve">Quelle: </w:t>
      </w:r>
      <w:r>
        <w:t>https://mcp.opencaselaw.ch/entscheid/bvger_F-5875_2024</w:t>
      </w:r>
    </w:p>
    <w:p>
      <w:r>
        <w:t>FR: TAF F-5875/2024 du 24 septembre 2024</w:t>
      </w:r>
    </w:p>
    <w:p>
      <w:r>
        <w:t>IT: TAF F-5875/2024 del 24 settembre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A moins que la LAsi n'en dispose autrement, la procédure devant le Tribunal est régie par la PA et la LTAF (cf. art. 6 LAsi et art. 37 LTAF).</w:t>
      </w:r>
    </w:p>
    <w:p>
      <w:r>
        <w:rPr>
          <w:b/>
        </w:rPr>
        <w:t>E. 1.3</w:t>
      </w:r>
    </w:p>
    <w:p>
      <w:r>
        <w:t>L'intéressé a qualité pour recourir ; le recours, qui a été interjeté dans la forme et le délai prescrits, est recevable (art. 48 al. 1 et 52 al. 1 PA, applicables par renvoi de l'art. 37 LTAF, et art. 108 al. 3 LAsi).</w:t>
      </w:r>
    </w:p>
    <w:p>
      <w:r>
        <w:rPr>
          <w:b/>
        </w:rPr>
        <w:t>E. 1.4</w:t>
      </w:r>
    </w:p>
    <w:p>
      <w:r>
        <w:t>Dans la procédure de recours, la langue est en général celle de la décision attaquée. Si les parties utilisent une autre langue officielle, celle-ci peut être adoptée (art. 33a al. 2 PA). En l'espèce, le recours a été rédigé en français tandis que la décision querellée est en allemand. Cela étant, le recourant agissant seul dans le cadre de la présente procédure, il convient d'adopter la langue choisie par l'intéressé.</w:t>
      </w:r>
    </w:p>
    <w:p>
      <w:r>
        <w:rPr>
          <w:b/>
        </w:rPr>
        <w:t>E. 1.5</w:t>
      </w:r>
    </w:p>
    <w:p>
      <w:r>
        <w:t>Saisi d'un recours contre une décision de non-entrée en matière sur une demande d'asile, le Tribunal se limite à examiner le bien-fondé d'une telle décision (cf. ATAF 2017 VI/5 consid. 3.1).</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à son chapitre III. Dans une procédure de reprise en charge tel qu'en l'espèce, il n'y a en principe aucun nouvel examen de la compétence selon ledit chapitre (cf. ATAF 2019 VI/7 consid. 6.4.1.1 et 2017 VI/5 consid. 6.2 et 8.2.1 et réf. cit.).</w:t>
      </w:r>
    </w:p>
    <w:p>
      <w:r>
        <w:rPr>
          <w:b/>
        </w:rPr>
        <w:t>E. 2.3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dans un autre Etat membre ou qui se trouve, sans titre de séjour, sur le territoire d'un autre Etat membre (art. 18 par. 1 let. d RD III). En l'occurrence, à la suite de la requête soumise par le SEM dans le délai prévu à l'art. 23 par. 2 RD III, les autorités allemandes compétentes ont expressément accepté de reprendre en charge l'intéressé dans le délai fixé à l'art. 25 par. 1 RD III. Ainsi, l'Allemagne a valablement reconnu sa compétence pour traiter la demande d'asile du recourant.</w:t>
      </w:r>
    </w:p>
    <w:p>
      <w:r>
        <w:rPr>
          <w:b/>
        </w:rPr>
        <w:t>E. 3.1</w:t>
      </w:r>
    </w:p>
    <w:p>
      <w:r>
        <w:t>Cela étant, il y a lieu d'examiner, en vertu de l'art. 3 par. 2 al. 2 RD III,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3.4</w:t>
      </w:r>
    </w:p>
    <w:p>
      <w:r>
        <w:t>Cela n'est manifestement pas le cas s'agissant de l'Allemagne (cf., notamment, arrêt du TAF F-5474/2024 du 6 septembre 2024 consid. 4.1). Partant, l'application de l'art. 3 par. 2 al. 2 RD III ne se justifie pas en l'espèce.</w:t>
      </w:r>
    </w:p>
    <w:p>
      <w:r>
        <w:rPr>
          <w:b/>
        </w:rPr>
        <w:t>E. 4.1</w:t>
      </w:r>
    </w:p>
    <w:p>
      <w:r>
        <w:t>Pour s'opposer à son transfert, le recourant a allégué vouloir rester en Suisse afin d'y suivre une formation.</w:t>
      </w:r>
    </w:p>
    <w:p>
      <w:r>
        <w:rPr>
          <w:b/>
        </w:rPr>
        <w:t>E. 4.2</w:t>
      </w:r>
    </w:p>
    <w:p>
      <w:r>
        <w:t>Sur la base de l'art. 17 par. 1 RD III et de l'art. 29a al. 3 de l'ordonnance sur l'asile relative à la procédure du 11 août 1999 (OA 1, RS 142.311)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w:t>
      </w:r>
    </w:p>
    <w:p>
      <w:r>
        <w:rPr>
          <w:b/>
        </w:rPr>
        <w:t>E. 4.3</w:t>
      </w:r>
    </w:p>
    <w:p>
      <w:r>
        <w:t>Le souhait exprimé par le recourant de pouvoir vivre en Suisse afin d'y suivre une formation relève de la convenance personnelle et ne saurait remettre en question le transfert prononcé vers l'Allemagne. Il convient de rappeler, à cet égard, que le règlement Dublin III ne confère pas aux demandeurs d'asile le droit de choisir l'Etat membre offrant, à leur avis, les meilleures conditions d'accueil comme Etat responsable de l'examen de leur demande d'asile (cf. ATAF 2017 VI/5 consid. 8.2.1).</w:t>
      </w:r>
    </w:p>
    <w:p>
      <w:r>
        <w:rPr>
          <w:b/>
        </w:rPr>
        <w:t>E. 4.4</w:t>
      </w:r>
    </w:p>
    <w:p>
      <w:r>
        <w:t>Enfin, le recourant ne se prévaut pas de problèmes de santé tels qu'un transfert vers l'Allemagne l'exposerait à un déclin grave et irréversible de son état de santé entraînant des souffrances intenses ou une réduction significative de son espérance de vie (cf. arrêt de la Cour européenne des droits de l'homme, Paposhvili c. Belgique [GC] du 13 décembre 2016, requête n° 41738/10 ; ATAF 2017 VI/7 consid. 6.2).</w:t>
      </w:r>
    </w:p>
    <w:p>
      <w:r>
        <w:rPr>
          <w:b/>
        </w:rPr>
        <w:t>E. 4.5</w:t>
      </w:r>
    </w:p>
    <w:p>
      <w:r>
        <w:t>Il s'ensuit que le transfert du recourant vers l'Allemagne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5</w:t>
      </w:r>
    </w:p>
    <w:p>
      <w:r>
        <w:t>Au regard de l'ensemble des éléments qui précèdent, c'est à bon droit que le SEM n'est pas entré en matière sur la demande d'asile de l'intéressé, en application de l'art. 31a al. 1 let. b LAsi, et a prononcé son transfert vers l'Allemagne,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les requêtes formulées dans le recours tendant à l'octroi de l'effet suspensif et à l'exemption du paiement d'une avance de frais sont sans objet.</w:t>
      </w:r>
    </w:p>
    <w:p>
      <w:r>
        <w:rPr>
          <w:b/>
        </w:rPr>
        <w:t>E. 7.1</w:t>
      </w:r>
    </w:p>
    <w:p>
      <w:r>
        <w:t>Par ailleurs, les conclusions du recours étant d'emblée vouées à l'échec, la demande d'assistance judiciaire partielle est rejetée.</w:t>
      </w:r>
    </w:p>
    <w:p>
      <w:r>
        <w:rPr>
          <w:b/>
        </w:rPr>
        <w:t>E. 7.2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