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F-5875/2018 vom 22. November 2019</w:t>
      </w:r>
    </w:p>
    <w:p>
      <w:r>
        <w:t>Bundesverwaltungsgericht, 2019-11-22, FR</w:t>
      </w:r>
    </w:p>
    <w:p>
      <w:r>
        <w:rPr>
          <w:b/>
        </w:rPr>
        <w:t xml:space="preserve">Quelle: </w:t>
      </w:r>
      <w:r>
        <w:t>https://mcp.opencaselaw.ch/entscheid/bvger_F-5875_2018</w:t>
      </w:r>
    </w:p>
    <w:p>
      <w:r>
        <w:t>FR: TAF F-5875/2018 du 22 novembre 2019</w:t>
      </w:r>
    </w:p>
    <w:p>
      <w:r>
        <w:t>IT: TAF F-5875/2018 del 22 novembre 2019</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52 PA).</w:t>
      </w:r>
    </w:p>
    <w:p>
      <w:r>
        <w:rPr>
          <w:b/>
        </w:rPr>
        <w:t>E. 2</w:t>
      </w:r>
    </w:p>
    <w:p>
      <w:r>
        <w:t>La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3.2</w:t>
      </w:r>
    </w:p>
    <w:p>
      <w:r>
        <w:t>En l'occurrence, tous les faits pertinents pour l'annulation de la naturalisation facilitée de A._______, soit notamment le dépôt de la demande de naturalisation facilitée, la signature de la déclaration de vie commune, l'octroi de la naturalisation, la séparation des conjoints et l'ouverture de la procédure en annulation de la naturalisation, se sont déroulés avant l'entrée en vigueur de la nouvelle loi. Dans ces conditions, c'est l'ancien droit qui trouve application (dans le même sens, cf. notamment les arrêts du TF 1C_161/2018 du 18 février 2019 consid. 3 et 1C_436/2018 du 9 janvier 2019 consid. 2), soit la loi fédérale sur l'acquisition et la perte de la nationalité suisse du 29 septembre 1952 (ci-après : aLN), entrée en vigueur le 1er janvier 1953 (RO 1952 1115).</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w:t>
      </w:r>
    </w:p>
    <w:p>
      <w:r>
        <w:rPr>
          <w:b/>
        </w:rPr>
        <w:t>E. 4.3</w:t>
      </w:r>
    </w:p>
    <w:p>
      <w:r>
        <w:t>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référence citée).</w:t>
      </w:r>
    </w:p>
    <w:p>
      <w:r>
        <w:rPr>
          <w:b/>
        </w:rPr>
        <w:t>E. 4.4</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références citées).</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w:t>
      </w:r>
    </w:p>
    <w:p>
      <w:r>
        <w:rPr>
          <w:b/>
        </w:rPr>
        <w:t>E. 5.2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aLN, violant ainsi le devoir d'information auquel il est appelé à se conformer en vertu de cette disposition (cf. ATF 140 II 65 consid. 2.2 et ATF 135 II 161 consid. 2). Tel est notamment le cas si le requérant déclare vivre en communauté stable avec son conjoint, alors qu'il envisage de se séparer une fois obtenue la naturalisation facilitée ; peu importe que son mariage se soit ou non déroulé jusqu'ici de manière harmonieuse (cf. notamment les arrêts du TF 1C_161/2018 consid. 4.1 et 1C_436/2018 consid. 4.1).</w:t>
      </w:r>
    </w:p>
    <w:p>
      <w:r>
        <w:rPr>
          <w:b/>
        </w:rPr>
        <w:t>E. 5.3</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1C_161/2018 consid. 4.1 et 1C_436/2018 consid. 4.1).</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w:t>
      </w:r>
    </w:p>
    <w:p>
      <w:r>
        <w:rPr>
          <w:b/>
        </w:rPr>
        <w:t>E. 5.5</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les arrêts du TF 1C_588/2017 du 30 novembre 2017 consid. 5.2 in fine et 1C_377/2017 du 12 octobre 2017 consid. 2.1.2 et la jurisprudence citée).</w:t>
      </w:r>
    </w:p>
    <w:p>
      <w:r>
        <w:rPr>
          <w:b/>
        </w:rPr>
        <w:t>E. 5.6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1C_161/2018 consid. 4.2 et 1C_436/2018 consid. 4.2 et la jurisprudence citée).</w:t>
      </w:r>
    </w:p>
    <w:p>
      <w:r>
        <w:rPr>
          <w:b/>
        </w:rPr>
        <w:t>E. 6</w:t>
      </w:r>
    </w:p>
    <w:p>
      <w:r>
        <w:t>A titre préliminaire, le Tribunal constate que les conditions formelles de l'annulation de la naturalisation facilitée prévues par l'art. 41 aLN, dans sa teneur en vigueur depuis le 1er mars 2011, sont réalisées dans le cas particulier. La naturalisation facilitée accordée au recourant le 12 janvier 2016 a été annulée par l'autorité inférieure en date du 13 septembre 2018, soit avant l'échéance du délai péremptoire prévu par la disposition précitée, avec l'assentiment de l'autorité cantonale compétente. Selon la jurisprudence, il convient à cet égard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dès lors que le SEM a informé le recourant d'une éventuelle annulation de sa naturalisation facilitée quelques mois seulement après la séparation des époux, intervenue en mars 2017.</w:t>
      </w:r>
    </w:p>
    <w:p>
      <w:r>
        <w:rPr>
          <w:b/>
        </w:rPr>
        <w:t>E. 7</w:t>
      </w:r>
    </w:p>
    <w:p>
      <w:r>
        <w:t>Il convient dès lors d'examiner si les circonstances du cas particulier répondent aux conditions matérielles de l'annulation de la naturalisation facilitée.</w:t>
      </w:r>
    </w:p>
    <w:p>
      <w:r>
        <w:rPr>
          <w:b/>
        </w:rPr>
        <w:t>E. 7.1</w:t>
      </w:r>
    </w:p>
    <w:p>
      <w:r>
        <w:t>Il appert en l'espèce que le recourant, qui séjournait illégalement en Suisse lorsqu'il a fait la connaissance de son épouse, y a contracté mariage avec une ressortissante suisse de 16 ans son aînée. Il appert en outre qu'il ne s'est écoulé que 14 mois depuis l'octroi de la naturalisation facilitée au recourant (le 16 janvier 2016) et la fin de la communauté conjugale (soit la séparation définitive des époux, survenue en mars 2017), délai qui, au vu de la jurisprudence (cf. en ce sens arrêt du Tribunal fédéral 1C_172/2012 du 11 mai 2012, consid. 2.3 et jurisprudence citée), est de nature à fonder la présomption que cette naturalisation a été obtenue de manière frauduleuse.</w:t>
      </w:r>
    </w:p>
    <w:p>
      <w:r>
        <w:rPr>
          <w:b/>
        </w:rPr>
        <w:t>E. 7.2</w:t>
      </w:r>
    </w:p>
    <w:p>
      <w:r>
        <w:t>Il convient de souligner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w:t>
      </w:r>
    </w:p>
    <w:p>
      <w:r>
        <w:rPr>
          <w:b/>
        </w:rPr>
        <w:t>E. 7.3</w:t>
      </w:r>
    </w:p>
    <w:p>
      <w:r>
        <w:t>Dans le cas d'espèce, le fait que les relations des époux A._______-B._______ soient passées en quelques semaines d'une relation harmonieuse à la rupture définitive de la communauté conjugale constitue un indice permettant, prima vista, de supposer que les liens qui les unissaient avaient été fragilisés depuis une longue période. Cette appréciation se trouve confirmée par la rapidité avec laquelle les intéressés ont scellé leur séparation sur le plan pratique et financier (cf. la convention de séparation du 9 avril 2017, par laquelle ils ont réglé diverses questions financières qu'avait soulevées leur brusque séparation).</w:t>
      </w:r>
    </w:p>
    <w:p>
      <w:r>
        <w:rPr>
          <w:b/>
        </w:rPr>
        <w:t>E. 7.4</w:t>
      </w:r>
    </w:p>
    <w:p>
      <w:r>
        <w:t>L'extrême rapidité avec laquelle les époux A._______-B._______ se sont séparés, sans aucune tentative déclarée de sauver leur union, est par ailleurs de nature à renforcer la présomption de fait selon laquelle, au moment de la déclaration commune, puis lors de la décision de naturalisation du 16 janvier 2016, les intéressés ne formaient plus une communauté conjugale stable et orientée vers l'avenir au sens de l'art. 27 LN et de la jurisprudence y relative. Dans ces circonstances, l'argument selon lequel le recourant n'avait déposé sa demande de naturalisation qu'une année après en avoir rempli, selon lui, les conditions temporelles n'a guère de portée sur l'interprétation à donner à la brusque séparation des époux.</w:t>
      </w:r>
    </w:p>
    <w:p>
      <w:r>
        <w:rPr>
          <w:b/>
        </w:rPr>
        <w:t>E. 8</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5.7 ci-avant et la jurisprudence citée).</w:t>
      </w:r>
    </w:p>
    <w:p>
      <w:r>
        <w:rPr>
          <w:b/>
        </w:rPr>
        <w:t>E. 8.1</w:t>
      </w:r>
    </w:p>
    <w:p>
      <w:r>
        <w:t>Le recourant a allégué à cet égard que la séparation du couple était due à la décision unilatérale de son épouse, décision que celle-ci aurait prise en quelques semaines seulement (entre les mois de janvier et mars 2017), à la suite de la naissance de sa petite fille et des contacts étroits qu'elle aurait alors renoués avec sa fille, lesquels l'auraient amenée à quitter le recourant pour aller s'établir en Suisse alémanique.</w:t>
      </w:r>
    </w:p>
    <w:p>
      <w:r>
        <w:rPr>
          <w:b/>
        </w:rPr>
        <w:t>E. 8.2</w:t>
      </w:r>
    </w:p>
    <w:p>
      <w:r>
        <w:t>Le Tribunal considère à cet égard que le fait que les relations que les époux A._______-B._______ avaient entretenues depuis plusieurs années aient pu conduire, en quelques semaines seulement, à la rupture définitive de leur union tend à démontrer que leur communauté conjugale ne présentait plus la stabilité requise depuis une longue période déjà. Cette appréciation se trouve confirmée par la rapidité avec laquelle les intéressés ont scellé leur séparation sur le plan pratique et financier (cf. la convention de séparation du 9 avril 2017, par laquelle ils ont réglé diverses questions financières qu'avait soulevées leur brusque séparation). Il est à cet égard significatif que le recourant ait accepté la séparation d'avec son épouse sans chercher à sauver le couple par la recherche de solutions de compromis, par des tentatives de réconciliation ou par la mise en place d'un délai de réflexion.</w:t>
      </w:r>
    </w:p>
    <w:p>
      <w:r>
        <w:rPr>
          <w:b/>
        </w:rPr>
        <w:t>E. 8.3</w:t>
      </w:r>
    </w:p>
    <w:p>
      <w:r>
        <w:t>Le Tribunal considère par ailleurs que les explications fournies par l'épouse du recourant pour justifier la rapidité de leur séparation ne sont guère convaincantes. Il ressort en effet des déclarations de l'intéressée lors de son audition par la Police cantonale zurichoise du 7 juin 2018 (réponse 44) qu'elle n'avait, à ce moment-là, soit plus d'une année après son départ du foyer conjugal en mars 2017, pas encore réduit son taux d'activité et qu'elle envisageait alors tout au plus de réduire son temps de travail à 90%. Or, il n'est pas crédible que l'intéressée ait brusquement mis fin à la relation conjugale avec le recourant, si celle-ci avait réellement été harmonieuse comme elle le prétend, au seul motif de pouvoir, un an plus tard, prendre en charge sa petite fille deux jours par mois et de s'occuper davantage de sa mère domiciliée en Suisse allemande. Il convient de remarquer à ce propos que la probable détérioration progressive des relations des époux A._______-B._______ se trouve en partie confirmée par les déclarations de l'épouse à la Police cantonale zurichoise (réponse 24), où celle-ci a mentionné qu'ils avaient eu des problèmes, comme d'autres couples, et qu'ils avaient, au fil du temps, entrepris moins d'activités communes.</w:t>
      </w:r>
    </w:p>
    <w:p>
      <w:r>
        <w:rPr>
          <w:b/>
        </w:rPr>
        <w:t>E. 8.4</w:t>
      </w:r>
    </w:p>
    <w:p>
      <w:r>
        <w:t>Aussi, en considération de ce qui précède et même s'il ne remet pas en question la réalité de la communauté conjugale formée par les intéressés pendant quelques années, le Tribunal est amené à la conclusion que la séparation des époux intervenue en mars 2017 a, en réalité, été la conclusion d'un lent processus de désunion de leur couple, que les intéressés ne formaient plus une communauté conjugale effective, stable et orientée vers l'avenir au moment de la naturalisation facilitée du recourant, le 16 janvier 2016 et que la dégradation de leurs relations avait très vraisemblablement débuté avant cette date. En conséquence, le Tribunal n'admet pas le renversement de la présomption pour le motif allégué par le recourant (soit la naissance de la petite-fille de son épouse et la rupture unilatérale de la communauté conjugale par son épouse en raison de sa nouvelle situation de grand-mère). Le Tribunal considère en outre que le recourant n'a pas rendu crédible l'absence de conscience de la gravité de ses problèmes de couple au moment de la signature de la déclaration commune du 10 janvier 2016. C'est dès lors à bon droit que l'autorité intimée a retenu que le recourant avait fait, lors de la procédure de naturalisation facilitée, des déclarations mensongères sur l'effectivité et la stabilité de sa communauté conjugale. Par conséquent, en prononçant l'annulation de sa naturalisation facilitée, l'autorité de première instance n'a pas violé l'art. 41 al. 1 aLN. 9.Il ressort de ce qui précède que, par sa décision du 13 septembre 2018, l'autorité inférieure n'a ni violé le droit fédéral, ni constaté des faits pertinents de manière inexacte ou incomplète ; en outre, cette décision n'est pas inopportune (art. 49 PA). Le recours est en conséquence rejeté. Vu l'issue de la cause, il y a lieu de mettre les frais de procédure à la charge du recourant, en application de l'art. 63 al. 1 PA en lien avec l'art. 6 let. b du règlement du 21 février 2008 concernant les frais, dépens et indemnités fixés par le Tribunal administratif fédéral (FITAF, RS 173.320). En considération de ce qui précède, il n'y a pas lieu d'allouer des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