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F-586/2021 vom 12. Mai 2022</w:t>
      </w:r>
    </w:p>
    <w:p>
      <w:r>
        <w:t>Bundesverwaltungsgericht, 2022-05-12, DE</w:t>
      </w:r>
    </w:p>
    <w:p>
      <w:r>
        <w:rPr>
          <w:b/>
        </w:rPr>
        <w:t xml:space="preserve">Quelle: </w:t>
      </w:r>
      <w:r>
        <w:t>https://mcp.opencaselaw.ch/entscheid/bvger_F-586_2021</w:t>
      </w:r>
    </w:p>
    <w:p>
      <w:r>
        <w:t>FR: TAF F-586/2021 du 12 mai 2022</w:t>
      </w:r>
    </w:p>
    <w:p>
      <w:r>
        <w:t>IT: TAF F-586/2021 del 12 maggio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 hilfe in Steuersachen zuständig (Art. 19 Abs. 1 und 5 des Bundesgesetzes vom 28. September 2012 über die internationale Amtshilfe in Steuersa- chen [StAhiG, SR 651.1]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19 Abs. 2 StAhiG, Art. 48 Abs. 1 VwVG). Auf die frist- und formgerecht eingereichte Beschwerde ist einzutreten (Art. 50 Abs. 1 VwVG; Art. 52 Abs. 1 VwVG).</w:t>
      </w:r>
    </w:p>
    <w:p>
      <w:r>
        <w:t>F-586/2021 Seite 6</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 sen Erwägungen abweichen. Ein Beurteilungsspielraum verbleibt ihm le- diglich in Bezug auf Fragen, welche das Bundesgericht offengelassen hat (vgl. Urteile des BVGer A-3045/2020, A-3047/2020 und A-3048/2020, je- weils vom 29. März 2021 E. 1.4.3).</w:t>
      </w:r>
    </w:p>
    <w:p>
      <w:r>
        <w:rPr>
          <w:b/>
        </w:rPr>
        <w:t>E. 3.1</w:t>
      </w:r>
    </w:p>
    <w:p>
      <w:r>
        <w:t>Landesrechtlich ist die internationale Amtshilfe in Steuersachen im Steueramtshilfegesetz geregelt, welches am 1. Februar 2013 in Kraft ge- treten ist. Abweichende Bestimmungen des im Einzelfall anwendbaren Ab- 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 biet der Steuern vom Einkommen und vom Vermögen und zur Vermeidung</w:t>
      </w:r>
    </w:p>
    <w:p>
      <w:r>
        <w:t>F-586/2021 Seite 7 von Steuerbetrug und Steuerflucht (AS 2016 1195; nachfolgend: Vereinba- rung 2014).</w:t>
      </w:r>
    </w:p>
    <w:p>
      <w:r>
        <w:rPr>
          <w:b/>
        </w:rPr>
        <w:t>E. 3.3</w:t>
      </w:r>
    </w:p>
    <w:p>
      <w:r>
        <w:t>In den Übergangsbestimmungen sieht die Vereinbarung 2014 ihre An- wendung vor auf Informationsbegehren betreffend Kalender- oder Ge- schäftsjahre, die ab dem 1. Januar 2010 beginnen (Art. 2 Abs. 2 der Ver- einbarung 2014). Im Sinne einer Ausnahme findet Art. 1 Abs. 1 der Verein- barung 2014 Anwendung auf Informationsbegehren über Sachverhalte, welche Zeiträume ab dem 1. Februar 2013 betreffen (Art. 2 Abs. 3 der Ver- einbarung 2014). Gemäss dem Leiturteil des Bundesgerichts beschränkt Art. 2 Abs. 3 der Vereinbarung 2014 jedoch die Anwendung von Ziff. XI Abs. 3 Bst. a des Zusatzprotokolls nur für Gruppenersuchen auf Informati- 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 tersuchung einbezogenen Person, wobei diese Information mittels Angabe des Namens der betreffenden Person oder weiterer Informationen, welche ihre Identifikation ermöglichen, geliefert werden kann (Bst. a), die Zeitperi- ode, für welche die Informationen verlangt werden (Bst. b), die Beschrei- bung der verlangten Informationen sowie Angaben hinsichtlich der Form, in der der ersuchende Staat diese Informationen vom ersuchten Staat zu erhalten wünscht (Bst. c), den Steuerzweck, für den die Informationen ver- langt werden (Bst. d) und soweit bekannt, den Namen und die Adresse des mutmasslichen Inhabers der verlangten Informationen (Bst. e). Die Buch- staben a) – e) sind so auszulegen, dass sie einen wirksamen Informations- 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 achtete. Dies wird vom Beschwerdeführer nicht bestritten.</w:t>
      </w:r>
    </w:p>
    <w:p>
      <w:r>
        <w:t>F-586/2021 Seite 8</w:t>
      </w:r>
    </w:p>
    <w:p>
      <w:r>
        <w:rPr>
          <w:b/>
        </w:rPr>
        <w:t>E. 5.1</w:t>
      </w:r>
    </w:p>
    <w:p>
      <w:r>
        <w:t>Gemäss Art. 28 Abs. 1 erster Satz DBA CH-FR tauschen die zuständi- gen Behörden der Vertragsstaaten die Informationen aus, die zur Durch- 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 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 heblichkeit für die Aufklärung der Steuerangelegenheiten bestimmter Steu- erpflichtiger wenig wahrscheinlich ist (Ziff. XI 2. Abs. des Zusatzprotokolls). Die Voraussetzung der voraussichtlichen Erheblichkeit der beantragten In- formationen gilt als erfüllt, wenn zum Zeitpunkt der Einreichung des Amts- 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 fung, ob die verlangten Informationen mit dem im Ersuchen dargelegten Sachverhalt zusammenhängen und sich möglicherweise für die Verwen- dung im ausländischen Verfahren eignen (sog. Plausibilitätsprüfung); er kann die Übermittlung von Informationen nur verweigern, wenn er sicher ist, dass sie für den ersuchenden Staat nicht sachdienlich sind (BGE 144 II 206 E. 4.3; 142 II 161 E. 2.1.1). Einem Amtshilfeersuchen fehlt es dem- nach an der voraussichtlichen Erheblichkeit, wenn es zur Beschaffung von Beweismitteln aufs Geratewohl und ohne konkreten Zusammenhang zum laufenden Steuerverfahren gestellt wird («fishing expedition»; BGE 146 II 150 E. 6.1.2). Das Verbot der «fishing expedition» entspricht dem Grund- satz der Verhältnismässigkeit (Art. 5 Abs. 2 BV), der zwingend einzuhalten ist (Urteil des BVGer A-1562/2018 vom 3. August 2020 E. 2.4.2).</w:t>
      </w:r>
    </w:p>
    <w:p>
      <w:r>
        <w:rPr>
          <w:b/>
        </w:rPr>
        <w:t>E. 5.2</w:t>
      </w:r>
    </w:p>
    <w:p>
      <w:r>
        <w:t>Gemäss Art. 28 Abs. 2 DBA CH-FR sind alle Informationen, die ein Ver- tragsstaat nach Absatz 1 erhalten hat, ebenso geheim zu halten wie die aufgrund des innerstaatlichen Rechts dieses Staates beschafften Informa- tionen und dürfen nur den Personen oder Behörden (einschliesslich der Gerichte und der Verwaltungsbehörden) zugänglich gemacht werden, die</w:t>
      </w:r>
    </w:p>
    <w:p>
      <w:r>
        <w:t>F-586/2021 Seite 9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 dere Zwecke verwenden, wenn solche Informationen nach dem Recht bei- der Staaten für solche andere Zwecke verwendet werden dürfen und die zuständige Behörde des ersuchten Staates dieser anderen Verwendung zustimmt.</w:t>
      </w:r>
    </w:p>
    <w:p>
      <w:r>
        <w:rPr>
          <w:b/>
        </w:rPr>
        <w:t>E. 5.3</w:t>
      </w:r>
    </w:p>
    <w:p>
      <w:r>
        <w:t>Der Grundsatz von Treu und Glauben (Art. 26 des Wiener Übereinkom- 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 ren (vgl. statt vieler Urteil des BVGer A-4192/2020, A-4194/2020, A-4196/2020 vom 25. März 2021 E. 2.5.1). Das völkerrechtliche Vertrauensprinzip spielt auch eine Rolle in Bezug auf das Spezialitätsprinzip. Gestützt auf das Vertrauensprinzip kann grund- sätzlich als selbstverständlich vorausgesetzt werden, dass der Speziali- tätsgrundsatz durch Staaten eingehalten wird, die mit der Schweiz durch einen Amts- oder Rechtshilfevertrag verbunden sind, ohne dass die Einho- 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6</w:t>
      </w:r>
    </w:p>
    <w:p>
      <w:r>
        <w:t>Der Beschwerdeführer bringt zunächst vor, die französische Steuerbe- hörde mache keinerlei Angaben dazu, wie sie in den Besitz der Liste mit angeblich in Frankreich ansässigen Personen gelangt sei. Das Amtshilfeer- suchen sei insgesamt sehr abstrakt gehalten. Die DGFP gebe nicht preis,</w:t>
      </w:r>
    </w:p>
    <w:p>
      <w:r>
        <w:t>F-586/2021 Seite 10 welche Fakten sie zur Vermutung eines Steuerdelikts geführt hätten. An- stelle einer ordnungsgemässen Begründung unter Beifügung konkreter Beweise offeriere sie einzig eine vage und völlig unsubstantiierte Schät- zung von vermuteten Steuerausfällen des französischen Fiskus. Ein kon- kreter Bezug zum vorliegenden Fall und damit dem Beschwerdeführer werde nicht hergestellt und eine weitergehende Begründung für das Amts- hilfeersuchen fehle. Er – der Beschwerdeführer – habe seinen Wohnsitz in Frankreich aufge- geben und sei seit dem (…) 2012 in Luxemburg wohnhaft. Seit diesem Zeitpunkt habe er keinerlei steuerliche Anknüpfung mehr zu Frankreich. Das DBA CH-FR finde für die Jahre 2013 bis 2015 folglich keine Anwen- dung und demnach sei auf das Amtshilfeersuchen betreffend diesen Zeit- raum nicht einzutreten. Die Frage, ob mangelnde Ansässigkeit in einem der DBA-Staaten dazu führe, dass auf das Ersuchen nicht einzutreten sei, sei vom Bundesgericht bisher nur für Fälle entschieden worden, in denen die ersuchende Behörde über konkrete Anhaltspunkte für eine Ansässig- keit in ihrem Vertragsstaat verfügt habe (z.B. aufgrund einer Adresse oder gehäuften Bankbezügen in diesem Staat). In BGE 146 II 150 habe sich das Bundesgericht jedoch nicht mit der Frage der Anwendbarkeit des DBA auf- grund fehlender Ansässigkeit auseinandergesetzt, weshalb dieses Urteil nicht als Begründung für die Gutheissung des Ersuchens im vorliegenden Fall dienen könne. Die aus den Jahren 2006 bis 2008 stammenden Domi- zilcodes seien keine hinreichenden Anhaltspunkte für eine Steuerpflicht in Frankreich in den Steuerjahren 2010 bis 2015. Es sei die Aufgabe der Vor- instanz zu prüfen, ob die betroffene Person während der relevanten Peri- ode in Frankreich ansässig gewesen sei. Wenn dies nicht der Fall sei, sei das DBA CH-FR nicht anwendbar und es würde keine rechtliche Grundlage für die Leistung von Amtshilfe bestehen. Anders als in den Urteilen BGE 142 II 161 und 142 II 218 habe die französische Steuerbehörde vor- liegend die Steueransässigkeit in Luxemburg nie thematisiert oder in Frage gestellt, weshalb ab dem Jahr 2013 unbestrittenermassen keinerlei steuer- rechtliche Anknüpfungspunkte zu Frankreich gegeben seien. Gegenständ- lich handle es sich – im Gegensatz zu jenen Bundesgerichtsentscheiden – zudem nicht um ein Einzelersuchen. Die Wahrscheinlichkeit, dass bei ei- nem «Bulk-Request» eine grosse Anzahl der Domizilcodes falsch ge- schlüsselt oder nicht mehr aktuell seien, sei viel höher, als wenn ein Ein- zelersuchen vorliege, das aufgrund spezifischer Indizien gestellt werde. Die Vorinstanz gehe fälschlicherweise davon aus, dass das Bundesgericht impliziert habe, die Domizilcodes würden als Grundlage für die voraussicht- liche Erheblichkeit der Daten genügen. Die Listen mit den Domizilcodes</w:t>
      </w:r>
    </w:p>
    <w:p>
      <w:r>
        <w:t>F-586/2021 Seite 11 seien mittlerweile bereits 15 bzw. 13 Jahre alt und hätten deshalb an Aus- sagekraft verloren. In casu könne die Ansässigkeit der betroffenen Person in einem anderen Land sogar belegt und überprüft werden, weshalb die Aussagekraft der Domizilcodes gänzlich erloschen sei. Auf das Amtshil- feersuchen dürfe deshalb nicht eingetreten werden. In Bezug auf die Steuerinformationen aus dem Jahr 2010 sei am 15. Juni 2021 die zehnjährige Verjährung eingetreten, weshalb mangels voraus- sichtlicher Erheblichkeit der Informationen keine Amtshilfe zu leisten sei, sofern das Urteil nach diesem Zeitpunkt erfolge. Sollte das Gericht zum Schluss gelangen, dass die ersuchten Daten nach Frankreich geliefert wer- den dürften, sei die Vorinstanz deshalb anzuweisen, für das Jahr 2010 – wie beim Jahr 2015 – anstelle des Kontobetrags den Vermerk «n/a» für «not applicable» einzusetzen. Die Steueransässigkeit in Luxemburg seit (…) 2012 führe ausserdem dazu, dass auch die erfragten Informationen der Jahre 2013 bis 2015 für Frankreich nicht erheblich seien. Die Informa- tionen betreffend den Beschwerdeführer zu den Jahren 2010 sowie 2013 bis 2015 seien für die französische Steuerbehörde nicht nur voraussichtlich nicht erheblich, sondern tatsächlich in keiner Weise erheblich. Schliesslich führt der Beschwerdeführer aus, es würden verschiedene An- zeichen dafür bestehen, dass die französische Steuerbehörde das Spezi- alitätsprinzip nicht wahren werde. Da sie bis heute keine eindeutige Erklä- rung bezüglich der Einhaltung dieses Prinzips abgegeben habe, sei dem vorliegenden Amtshilfeersuchen wegen der noch immer drohenden Verlet- zung von Art. 28 Abs. 2 DBA CH-FR keine Folge zu leisten. Die Vorinstanz erachte es offensichtlich selbst als notwendig, die DGFP darauf hinzuwei- sen, dass die übermittelten Daten in Frankreich nur in Verfahren gegen die betroffenen Personen und nur für den im Ersuchen genannten Sachverhalt verwendet werden dürfen. Indem sie dies in der Schlussverfügung explizit noch einmal erwähne, zeige sie, dass sie selbst mit einer möglichen Ver- letzung des Spezialitätsprinzips rechne. Am 25. Oktober 2018 sei das fran- zösische Steuerverfahrensrecht (Livre des procédures fiscales) um Art. L142 A ergänzt worden. Gemäss dieser Bestimmung sei die französi- sche Steuerbehörde gegenüber der Staatsanwaltschaft von ihrer Schwei- gepflicht entbunden und dürfe mit dieser – unabhängig von einer Anzeige, eines Strafantrags oder eines laufenden Gerichtsverfahrens – Informatio- nen austauschen. Der DGFP komme somit eine Befugnis zu, gemäss wel- cher sie die von der Vorinstanz erhaltenen Daten voraussetzungslos an die Staatsanwaltschaft weitergeben dürfe. Ebenfalls am 25. Oktober 2018 sei</w:t>
      </w:r>
    </w:p>
    <w:p>
      <w:r>
        <w:t>F-586/2021 Seite 12 zudem Art. L228 des französischen Steuerverfahrensrechts um den Ab- satz I. ergänzt worden. Diese gesetzliche Norm besage, dass die französi- sche Verwaltung, darunter die Steuerbehörde, zwingend verpflichtet sei, der Staatsanwaltschaft alle jene Daten weiterzuleiten, die zur Erhebung von Steuern von mehr als EUR 100'000 führen und dabei zusätzlich Straf- zuschläge von 40 %, 80 % oder 100 % auslösen würden. Im vorliegenden Fall seien aufgrund der Höhe der relevanten Vermögenswerte und der An- zahl betroffener Steuerjahre die Voraussetzungen für eine zwingende Wei- terleitung der Daten an die Staatsanwaltschaft zweifellos gegeben. Dies bestätige auch der mit dem Fall betraute französische Steuerkollege, ge- mäss welchem vorliegend die Schwelle der nachzuzahlenden Steuern von EUR 100'000 klar überschritten sei und ein Zuschlag von 80 % zur Anwen- dung gelangen würde, womit der Mindestzuschlag von 40 % ebenso klar erfüllt sei. Dabei spiele es keine Rolle, ob die französische Steuerbehörde der Vorinstanz die Einhaltung des Spezialitätsprinzips zugesichert habe. Dies umso mehr, als dass dies geschehen sei, bevor die französische Ge- setzesanpassung in Kraft getreten sei. Es bestehe die erhebliche Gefahr, dass die Weitergabe der Daten selbst bei Vorliegen einer entsprechenden Bestätigung gerichtlich erzwungen werden könnte, da die Steuerbehörde andernfalls gegen geltendes Steuerverfahrensrecht verstossen würde. Ein Urteil des Cour de Cassation vom 6. April 2016 zeige im Übrigen auf, dass die Praxis der französischen Steuerbehörde darin bestehe, dem Speziali- tätsprinzip ein geringes Gewicht beizumessen oder dessen Grenzen zu- mindest weit über jenen des Bundesgerichts auszulegen, sobald sie einmal im Besitz von Steuerdaten sei. Im konkreten Fall habe die französische Steuerbehörde amtshilfeweise erlangte Steuerinformationen an die Straf- behörde weitergeleitet, obwohl die Amtshilfe leistende luxemburgische Be- hörde vorgängig explizit auf das Spezialitätsprinzip und das prozessuale Beweisverwertungsverbot hingewiesen habe und obwohl die heutige Ver- pflichtung zur Weiterleitung der Daten damals noch nicht bestanden habe. Der seit 2018 verankerte Datenweitergabe-Automatismus stehe dem Spe- zialitätsprinzip in grundsätzlicher Weise entgegen und alle Zusicherungen, die sich nicht konkret auf Art. L142 A LPF und insbesondere auf Art. L228 I. LPF beziehen würden, seien ungenügend. Ferner sei der Informationsaus- tausch zwischen den französischen Behörden auch nach französischem Strafprozessrecht zwingend vorgeschrieben (Art. 40 Abs. 1 des Code de Procédure Penale). So müsse die Steuerbehörde die betreffenden Infor- mationen zwingend an die zuständige Behörde weiterleiten, wenn sie Kenntnis von mutmasslich strafbaren Handlungen erlange.</w:t>
      </w:r>
    </w:p>
    <w:p>
      <w:r>
        <w:t>F-586/2021 Seite 13</w:t>
      </w:r>
    </w:p>
    <w:p>
      <w:r>
        <w:rPr>
          <w:b/>
        </w:rPr>
        <w:t>E. 7.1</w:t>
      </w:r>
    </w:p>
    <w:p>
      <w:r>
        <w:t>Das Bundesgericht hat das Amtshilfeersuchen Frankreichs vom</w:t>
      </w:r>
    </w:p>
    <w:p>
      <w:r>
        <w:rPr>
          <w:b/>
        </w:rPr>
        <w:t>E. 7.2</w:t>
      </w:r>
    </w:p>
    <w:p>
      <w:r>
        <w:t>Der Bezug zu Frankreich wird vorliegend durch die in den UBS-Listen aufgeführten Domizil-Codes hergestellt. Indem das Bundesgericht das Amtshilfeersuchen vom 11. Mai 2016 als zulässig beurteilt hat, hat es im- plizit auch den Domizil-Code als hinreichenden Anknüpfungspunkt für eine mögliche Steuerpflicht in Frankreich (für die Jahre 2010 bis 2015) qualifi- ziert. Der Beschwerdeführer beziehungsweise seine individuelle Banknum- mer befand sich unbestrittenermassen auf den UBS-Listen, und zwar in Verbindung mit dem Domizil-Code für Frankreich. Damit ist ein steuerrecht- licher Anknüpfungspunkt zu Frankreich gegeben und folglich sind auch die erfragten Informationen der Jahre 2013 bis 2015 für Frankreich erheblich. Entgegen der Ansicht des Beschwerdeführers ist es im Rahmen des Amts- hilfeverfahrens nicht Aufgabe der Schweizer Behörden zu prüfen, ob nach französischem Recht ein Steuerwohnsitz in Frankreich besteht (BGE 145 II 112 E. 2.2.2; 142 II 161 E. 2.2.2; Urteil des BGer 2C_805/2018 vom 23. August 2019 E. 4.5). Selbst ein nachgewiesener Wohnsitz ausserhalb Frankreichs würde nach der Rechtsprechung des Bundesgerichts grund- sätzlich nicht ausreichen, um die voraussichtliche Erheblichkeit der zu übermittelnden Informationen zu verneinen, da der ersuchte Staat die Frage des steuerrechtlichen Wohnsitzes im Amtshilfeverfahren grundsätz- lich nicht zu untersuchen hat (Urteil des BGer 2C_953/2020 vom 24. No- vember 2021 E. 3.5 mit Hinweisen auf BGE 142 II 161 und 142 II 218).</w:t>
      </w:r>
    </w:p>
    <w:p>
      <w:r>
        <w:rPr>
          <w:b/>
        </w:rPr>
        <w:t>E. 7.3</w:t>
      </w:r>
    </w:p>
    <w:p>
      <w:r>
        <w:t>Soweit der Beschwerdeführer vorbringt, die Steuerdaten des Steuer- jahrs 2010 seien aufgrund der eingetretenen Verjährung für die französi- sche Steuerbehörde nicht erheblich,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 wendung der erhaltenen Informationen entgegenstehen würden (BGE 144</w:t>
      </w:r>
    </w:p>
    <w:p>
      <w:r>
        <w:t>F-586/2021 Seite 14 II 206 E. 4.3). Folglich sind die Schweizer Behörden im Rahmen der Beur- teilung der voraussichtlichen Erheblichkeit der zu übermittelnden Informa- tionen nicht gehalten zu prüfen, ob die Daten nach französischem Recht bereits verjährt sind und somit nicht mehr für ein französisches Steuerver- fahren hinzugezogen werden können. Dementsprechend ist von der vor- aussichtlichen Erheblichkeit der zur Übermittlung vorgesehenen Informati- onen – auch jenen betreffend das Steuerjahr 2010 – auszugehen.</w:t>
      </w:r>
    </w:p>
    <w:p>
      <w:r>
        <w:rPr>
          <w:b/>
        </w:rPr>
        <w:t>E. 7.4</w:t>
      </w:r>
    </w:p>
    <w:p>
      <w:r>
        <w:t>Zu den Ausführungen des Beschwerdeführers, wonach die französi- sche Steuerbehörde keine Erklärung bezüglich der Wahrung des Speziali- tätsprinzips abgegeben hat, ist Folgendes festzuhalten: Das Bundesgericht hat sich eingehend mit dieser Thematik auseinandergesetzt und ist zum Schluss gekommen, dass keine konkreten Anhaltspunkte für eine Verlet- zung des Spezialitätsprinzips oder der Geheimhaltungspflicht durch Frank- reich gegeben sind (BGE 146 II 150 E. 7 ff.). Der erneute explizite Hinweis der Vorinstanz auf das Spezialitätsprinzip in der Schlussverfügung vermag daran nichts zu ändern, zumal die Vorinstanz verpflichtet war, die französi- schen Behörden auf ihren Zusicherungen zu behaften (BGE 146 II 150 E. 7.7). In Bezug auf die Ausführungen des Beschwerdeführers, wonach die französische Steuerbehörde inzwischen gesetzlich verpflichtet ist, die Steuerdaten an die Staatsanwaltschaft weiterzugeben, ist Folgendes aus- zuführen: Art. 28 Abs. 2 DBA CH-FR statuiert neben der Pflicht zur Ge- heimhaltung der amtshilfeweise übermittelten Informationen auch eine Pflicht zu deren beschränkten Verwendung (vgl. E. 5.2). Eine Verwendung für einen anderen, abkommensfremden Zweck kommt nur in Frage, wenn erstens die Verwendung der Informationen für andere Zwecke nach dem Recht beider Vertragsstaaten zulässig ist und zweitens die zuständige Be- hörde des ersuchten Staates dieser abkommensfremden Verwendung zu- stimmt (Art. 28 Abs. 2 DBA CH-FR). Da die zuständigen Behörden in der Schweiz keine abkommensfremde Verwendung genehmigt haben, sind diesbezügliche Bedenken unbegründet. Gestützt auf das Vertrauensprin- zip kann es zudem als selbstverständlich vorausgesetzt werden, dass der Spezialitätsgrundsatz durch Frankreich eingehalten wird (E. 5.3). Dies umso mehr, als dass die französische Steuerbehörde entsprechende Zusi- cherungen abgegeben hat. Auch eine inzwischen in Kraft getretene inner- staatliche Gesetzesänderung gibt keinen Anlass, an der Einhaltung der völ- kerrechtlichen Verpflichtungen durch Frankreich zu zweifeln. Das völker- rechtliche Vertrauensprinzip besagt ausserdem, dass bis zum Beweis des Gegenteils davon ausgegangen wird, der Vertragspartner werde sich kor- rekt verhalten. Dies liegt denn auch im Interesse einer funktionierenden Zusammenarbeit. Ein Hinweis auf eine innerstaatliche Gesetzesänderung</w:t>
      </w:r>
    </w:p>
    <w:p>
      <w:r>
        <w:t>F-586/2021 Seite 15 vermag somit keine drohende Verletzung des Spezialitätsprinzips zu bele- gen. 8. Nach dem Gesagten sind die Voraussetzungen für die in der Schlussver- fügung vom 4. Januar 2021 vorgesehene Amtshilfeleistung erfüllt. Die Be- schwerde ist abzuweisen. 9. Bezüglich der prozessualen Anträge des Beschwerdeführers ist darauf hin- zuweisen, dass die Wahrung der Anonymität von Beschwerdeführenden sowie die Anonymisierung von Entscheiden der Praxis des Bundesverwal- tungsgerichts entspricht. 10. 10.1 Bei diesem Ausgang des Verfahrens hat der Beschwerdeführer die auf Fr. 5'000.– festzusetzenden Verfahrenskosten zu tragen (Art. 63 Abs. 1 VwVG und Art. 2 Abs. 1 in Verbindung mit Art. 4 des Reglements vom 21. Februar 2008 über die Kosten und Entschädigungen vor dem Bundes- verwaltungsgericht [VGKE, SR 173.320.2]). Der in gleicher Höhe einbe- zahlte Kostenvorschuss ist zur Bezahlung der Verfahrenskosten zu ver- wenden. 10.2 Dem unterliegenden Beschwerdeführer ist keine Parteientschädigung zuzusprechen (Art. 64 Abs. 1 VwVG e contrario und Art. 7 Abs. 1 VGKE e contrario).</w:t>
      </w:r>
    </w:p>
    <w:p>
      <w:r>
        <w:t>(Dispositiv nächste Seite)</w:t>
      </w:r>
    </w:p>
    <w:p>
      <w:r>
        <w:t>F-586/2021 Seite 16</w:t>
      </w:r>
    </w:p>
    <w:p>
      <w:r>
        <w:rPr>
          <w:b/>
        </w:rPr>
        <w:t>E. 8</w:t>
      </w:r>
    </w:p>
    <w:p>
      <w:r>
        <w:t>Nach dem Gesagten sind die Voraussetzungen für die in der Schlussverfügung vom 4. Januar 2021 vorgesehene Amtshilfeleistung erfüllt. Die Beschwerde ist abzuweisen.</w:t>
      </w:r>
    </w:p>
    <w:p>
      <w:r>
        <w:rPr>
          <w:b/>
        </w:rPr>
        <w:t>E. 9</w:t>
      </w:r>
    </w:p>
    <w:p>
      <w:r>
        <w:t>Bezüglich der prozessualen Anträge des Beschwerdeführers ist darauf hinzuweisen, dass die Wahrung der Anonymität von Beschwerdeführenden sowie die Anonymisierung von Entscheiden der Praxis des Bundesverwaltungsgerichts entspricht.</w:t>
      </w:r>
    </w:p>
    <w:p>
      <w:r>
        <w:rPr>
          <w:b/>
        </w:rPr>
        <w:t>E. 10</w:t>
      </w:r>
    </w:p>
    <w:p>
      <w:r>
        <w:t>10.1 Bei diesem Ausgang des Verfahrens hat der Beschwerdeführer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10.2</w:t>
      </w:r>
    </w:p>
    <w:p>
      <w:r>
        <w:t>Dem unterliegenden Beschwerdeführer ist keine Parteientschädigung zuzusprechen (Art. 64 Abs. 1 VwVG e contrario und Art. 7 Abs. 1 VGKE e contrario). (Dispositiv nächste Seite)</w:t>
      </w:r>
    </w:p>
    <w:p>
      <w:r>
        <w:rPr>
          <w:b/>
        </w:rPr>
        <w:t>E. 11</w:t>
      </w:r>
    </w:p>
    <w:p>
      <w:r>
        <w:t>Mai 2016 im Rahmen von BGE 146 II 150 beurteilt und für zulässig erachtet (vgl. Sachverhalt Bst. F.c). Diese Rechtsprechung ist für das vor- 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 Auf die Rüge des Beschwerdeführers, wonach das Amtshilfeersuchen nicht genügend begründet sei und kein konkreter Be- zug zum vorliegenden Fall bestehe, ist folglich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