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F-585/2021 vom 16. Juni 2022</w:t>
      </w:r>
    </w:p>
    <w:p>
      <w:r>
        <w:t>Bundesverwaltungsgericht, 2022-06-16, DE</w:t>
      </w:r>
    </w:p>
    <w:p>
      <w:r>
        <w:rPr>
          <w:b/>
        </w:rPr>
        <w:t xml:space="preserve">Quelle: </w:t>
      </w:r>
      <w:r>
        <w:t>https://mcp.opencaselaw.ch/entscheid/bvger_F-585_2021</w:t>
      </w:r>
    </w:p>
    <w:p>
      <w:r>
        <w:t>FR: TAF F-585/2021 du 16 juin 2022</w:t>
      </w:r>
    </w:p>
    <w:p>
      <w:r>
        <w:t>IT: TAF F-585/2021 del 16 giugno 2022</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im Bereich der internationalen Amtshilfe in Steuersachen zuständig (Art. 19 Abs. 1 und 5 des Bundesgesetzes vom 28. September 2012 über die internationale Amtshilfe in Steuersachen [StAhiG, SR 651.1] i.V.m. Art. 31 ff. VGG).</w:t>
      </w:r>
    </w:p>
    <w:p>
      <w:r>
        <w:rPr>
          <w:b/>
        </w:rPr>
        <w:t>E. 1.2</w:t>
      </w:r>
    </w:p>
    <w:p>
      <w:r>
        <w:t>Das Rechtsmittelverfahren vor dem Bundesverwaltungsgericht richtet sich nach dem VwVG, soweit das VGG nichts anderes bestimmt (Art. 37 VGG).</w:t>
      </w:r>
    </w:p>
    <w:p>
      <w:r>
        <w:rPr>
          <w:b/>
        </w:rPr>
        <w:t>E. 1.3</w:t>
      </w:r>
    </w:p>
    <w:p>
      <w:r>
        <w:t>Die Beschwerdeführenden sind zur Erhebung der Beschwerde legitimiert (Art. 19 Abs. 2 StAhiG, Art. 48 Abs. 1 VwVG). Auf die frist- und formgerecht eingereichte Beschwerde ist einzutreten (Art. 50 Abs. 1 VwVG; Art. 52 Abs. 1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2.3</w:t>
      </w:r>
    </w:p>
    <w:p>
      <w:r>
        <w:t>Die streitige Schlussverfügung bezieht sich auf das Listenersuchen der DGFP, welches durch das Bundesgericht mit Leitentscheid vom 26. Juli 2019 - gefällt in öffentlicher Beratung und auszugsweise amtlich publiziert in BGE 146 II 150 - als zulässig qualifiziert wurde mit der Folge, dass die entsprechende Amtshilfe zu gewähren war. Das Bundesverwaltungsgericht ist an dieses Präjudiz gebunden; es darf in Bezug auf Fragen, welche das Bundesgericht in diesem Zusammenhang beantwortet hat, nicht von dessen Erwägungen abweichen. Ein Beurteilungsspielraum verbleibt ihm lediglich in Bezug auf Fragen, welche das Bundesgericht offengelassen hat (vgl. Urteile des BVGer A-3045/2020, A-3047/2020 und A-3048/2020, jeweils vom 29. März 2021 E. 1.4.3).</w:t>
      </w:r>
    </w:p>
    <w:p>
      <w:r>
        <w:rPr>
          <w:b/>
        </w:rPr>
        <w:t>E. 3.1</w:t>
      </w:r>
    </w:p>
    <w:p>
      <w:r>
        <w:t>Landesrechtlich ist die internationale Amtshilfe in Steuersachen im Steueramtshilfegesetz geregelt, welches am 1. Februar 2013 in Kraft getreten ist. Abweichende Bestimmungen des im Einzelfall anwendbaren Abkommens bleiben vorbehalten (Art. 1 Abs. 2 StAhiG).</w:t>
      </w:r>
    </w:p>
    <w:p>
      <w:r>
        <w:rPr>
          <w:b/>
        </w:rPr>
        <w:t>E. 3.2</w:t>
      </w:r>
    </w:p>
    <w:p>
      <w:r>
        <w:t>Das Amtshilfeersuchen der DGFP stützt sich auf Art. 28 DBA CH-FR (in der hier anwendbaren Fassung gemäss Art. 7 des Zusatzabkommens vom 27. August 2009 [AS 2010 5683; nachfolgend: Zusatzabkommen 2009]; Art. 11 Abs. 3 des Zusatzabkommens 2009) und auf Ziff. XI des im DBA CH-FR (SR 0.672.934.91) integrierten Zusatzprotokolls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w:t>
      </w:r>
    </w:p>
    <w:p>
      <w:r>
        <w:rPr>
          <w:b/>
        </w:rPr>
        <w:t>E. 3.3</w:t>
      </w:r>
    </w:p>
    <w:p>
      <w:r>
        <w:t>In den Übergangsbestimmungen sieht die Vereinbarung 2014 ihre Anwendung auf Informationsbegehren betreffend Kalender- oder Geschäftsjahre, die ab dem 1. Januar 2010 beginnen, vor (Art. 2 Abs. 2 der Vereinbarung 2014). Im Sinne einer Ausnahme findet Art. 1 Abs. 1 der Vereinbarung 2014 Anwendung auf Informationsbegehren über Sachverhalte, welche Zeiträume ab dem 1. Februar 2013 betreffen (Art. 2 Abs. 3 der Vereinbarung 2014). Gemäss dem Leiturteil des Bundesgerichts beschränkt Art. 2 Abs. 3 der Vereinbarung 2014 jedoch die Anwendung von Ziff. XI Abs. 3 Bst. a des Zusatzprotokolls nur für Gruppenersuchen auf Informationen betreffend Zeiträume ab dem 1. Februar 2013. Demgegenüber kann die Amtshilfe für den Zeitraum ab dem 1. Januar 2010 gewährt werden, wenn es sich - wie im vorliegenden Fall - um ein Listenersuchen handelt, bei welchem die betroffenen Personen nicht namentlich genannt werden, sondern anhand bekannter Banknummern identifiziert werden (BGE 146 II 150 E. 5.6).</w:t>
      </w:r>
    </w:p>
    <w:p>
      <w:r>
        <w:rPr>
          <w:b/>
        </w:rPr>
        <w:t>E. 4.1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 Buchstaben a) - e) sind so auszulegen, dass sie einen wirksamen Informationsaustausch für die Anwendung von Artikel 28 DBA CH-FR nicht behindern.</w:t>
      </w:r>
    </w:p>
    <w:p>
      <w:r>
        <w:rPr>
          <w:b/>
        </w:rPr>
        <w:t>E. 4.2</w:t>
      </w:r>
    </w:p>
    <w:p>
      <w:r>
        <w:t>Das Bundesgericht hat in BGE 146 II 150 das Amtshilfeersuchen Frankreichs vom 11. Mai 2016 für zulässig erklärt, womit es implizit auch die Voraussetzungen von Ziff. XI Abs. 3 des Zusatzprotokolls als erfüllt erachtete. Dies wird von den Beschwerdeführenden nicht bestritten.</w:t>
      </w:r>
    </w:p>
    <w:p>
      <w:r>
        <w:rPr>
          <w:b/>
        </w:rPr>
        <w:t>E. 5.1</w:t>
      </w:r>
    </w:p>
    <w:p>
      <w:r>
        <w:t>Gemäss Art. 28 Abs. 1 erster Satz DBA CH-FR tauschen die zuständigen Behörden der Vertragsstaaten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Der Verweis auf «voraussichtlich erhebliche» Informationen in Art. 28 Abs. 1 DBA CH-FR soll einen möglichst breiten Informationsaustausch in Steuersachen gewährleisten, ohne dass die Vertragsstaaten eine «fishing expedition» durchführen oder Informationen verlangen können, deren Erheblichkeit für die Aufklärung der Steuerangelegenheiten bestimmter Steuerpflichtiger wenig wahrscheinlich ist (Ziff. XI 2. Abs. des Zusatzprotokolls). Die Voraussetzung der voraussichtlichen Erheblichkeit der beantragten Informationen gilt als erfüllt, wenn zum Zeitpunkt der Einreichung des Amtshilfegesuchs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Prüfung, ob die verlangten Informationen mit dem im Ersuchen dargelegten Sachverhalt zusammenhängen und sich möglicherweise für die Verwendung im ausländischen Verfahren eignen (sog. Plausibilitätsprüfung); er kann die Übermittlung von Informationen nur verweigern, wenn er sicher ist, dass sie für den ersuchenden Staat nicht sachdienlich sind (BGE 144 II 206 E. 4.3; 142 II 161 E. 2.1.1). Einem Amtshilfeersuchen fehlt es demnach an der voraussichtlichen Erheblichkeit, wenn es zur Beschaffung von Beweismitteln aufs Geratewohl und ohne konkreten Zusammenhang zum laufenden Steuerverfahren gestellt wird («fishing expedition»; BGE 146 II 150 E. 6.1.2). Das Verbot der «fishing expedition» entspricht dem Grundsatz der Verhältnismässigkeit (Art. 5 Abs. 2 BV), der zwingend einzuhalten ist (Urteil des BVGer A-1562/2018 vom 3. August 2020 E. 2.4.2).</w:t>
      </w:r>
    </w:p>
    <w:p>
      <w:r>
        <w:rPr>
          <w:b/>
        </w:rPr>
        <w:t>E. 5.2</w:t>
      </w:r>
    </w:p>
    <w:p>
      <w:r>
        <w:t>Gemäss Art. 28 Abs. 2 DBA CH-FR sind alle Informationen, die ein Vertragsstaat nach Absatz 1 erhalten hat, ebenso geheim zu halten wie die aufgrund des innerstaatlichen Rechts dieses Staates beschafften Informationen und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(sog. Spezialitätsprinzip, vgl. BGE 147 II 13 E. 3.4).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w:t>
      </w:r>
    </w:p>
    <w:p>
      <w:r>
        <w:rPr>
          <w:b/>
        </w:rPr>
        <w:t>E. 5.3</w:t>
      </w:r>
    </w:p>
    <w:p>
      <w:r>
        <w:t>Der Grundsatz von Treu und Glauben (Art. 26 des Wiener Übereinkommens vom 23. Mai 1969 über das Recht der Verträge [VRK, SR 0.111]) führt im Rahmen der Amtshilfe in Steuersachen dazu, dass der ersuchte Staat grundsätzlich an die Angaben des ersuchenden Staates gebunden ist, soweit diese nicht aufgrund von Fehlern, Lücken oder offensichtlichen Widersprüchen sofort entkräftet werden können (BGE 144 II 206 E. 4.4; 142 II 218 E. 3.3; Urteil des BVGer A-1562/2018 vom 3. August 2020 E. 2.5). Auf diesem Vertrauen gründet letztlich das ganze Amtshilfeverfahren (vgl. statt vieler Urteil des BVGer A-4192/2020, A-4194/2020, A-4196/2020 vom 25. März 2021 E. 2.5.1). Das völkerrechtliche Vertrauensprinzip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Folglich ist die Wahrung des Grundsatzes erst bei konkreten Anhaltspunkten auf eine zweckwidrige Verwendung im ersuchenden Staat zu überprüfen bzw. eine entsprechende Zusicherung einzuholen (vgl. BGE 146 II 150 E. 7.3; 128 II 407 E. 3.2; BVGE 2018 III/1 E. 2.9.1).</w:t>
      </w:r>
    </w:p>
    <w:p>
      <w:r>
        <w:rPr>
          <w:b/>
        </w:rPr>
        <w:t>E. 6</w:t>
      </w:r>
    </w:p>
    <w:p>
      <w:r>
        <w:t>Die Beschwerdeführenden bringen vor, die französische Steuerbehörde mache keinerlei Angaben dazu, wie sie in den Besitz der Liste mit angeblich in Frankreich ansässigen Personen gelangt sei. Das Amtshilfeersuchen sei insgesamt sehr abstrakt gehalten. Die DGFP gebe nicht preis, welche Fakten sie zur Vermutung eines Steuerdelikts geführt hätten. Anstelle einer ordnungsgemässen Begründung unter Beifügung konkreter Beweise offeriere sie einzig eine vage und völlig unsubstantiierte Schätzung von vermuteten Steuerausfällen des französischen Fiskus. Ein konkreter Bezug zum vorliegenden Fall und damit den Beschwerdeführenden werde nicht hergestellt und eine weitergehende Begründung für das Amtshilfeersuchen fehle. Seit dem Jahre 2014 hätten die Beschwerdeführenden ihren Wohnsitz sodann von Frankreich nach C._______ verlegt und seien dort wohnhaft sowie steuerlich ansässig. Ab diesem Zeitpunkt würden keinerlei steuerliche Anknüpfungen zu Frankreich mehr bestehen. Für die Jahre 2014 und 2015 sei das DBA CH/F nicht anwendbar und auf das Ersuchen sei diesbezüglich nicht einzutreten. Die Frage, ob mangelnde Ansässigkeit in einem der DBA-Staaten dazu führe, dass auf das Ersuchen nicht einzutreten sei, sei vom Bundesgericht bisher nur für Fälle entschieden worden, in denen die ersuchende Behörde über konkrete Anhaltspunkte für eine Ansässigkeit in ihrem Vertragsstaat verfügt habe (z.B. aufgrund einer Wohnadresse, des hauptsächlichen Aufenthaltsortes oder der Ausübung beruflicher Tätigkeiten in diesem Staat). In BGE 146 II 150 habe sich das Bundesgericht jedoch nicht mit der Frage der Anwendbarkeit des DBA aufgrund fehlender Ansässigkeit auseinandergesetzt, weshalb dieses Urteil nicht als Begründung für die Gutheissung des Ersuchens im vorliegenden Fall dienen könne. Die aus den Jahren 2006 bis 2008 stammenden Domizilcodes seien keine hinreichenden Anhaltspunkte für eine Steuerpflicht in Frankreich in den Steuerjahren 2010 bis 2015. Es sei die Aufgabe der Vorinstanz zu prüfen, ob die betroffene Person während der relevanten Periode in Frankreich ansässig gewesen sei. Wenn dies nicht der Fall sei, sei das DBA CH-FR nicht anwendbar und es würde keine rechtliche Grundlage für die Leistung von Amtshilfe bestehen. Anders als in den Urteilen BGE 142 II 161 und 142 II 218 habe die französische Steuerbehörde vorliegend die Steueransässigkeit in C._______ nie thematisiert oder in Frage gestellt, weshalb ab dem Jahr 2014 unbestrittenermassen keinerlei steuerrechtliche Anknüpfungspunkte zu Frankreich gegeben seien. Gegenständlich handle es sich - im Gegensatz zu jenen Bundesgerichtsentscheiden - zudem nicht um ein Einzelersuchen. Die Wahrscheinlichkeit, dass bei einem «Bulk-Request» eine grosse Anzahl der Domizilcodes falsch geschlüsselt oder nicht mehr aktuell seien, sei viel höher, als wenn ein Einzelersuchen vorliege, das aufgrund spezifischer Indizien gestellt werde. Die Vorinstanz gehe fälschlicherweise davon aus, dass das Bundesgericht impliziert habe, die Domizilcodes würden als Grundlage für die voraussichtliche Erheblichkeit der Daten genügen. Die Listen mit den Domizilcodes seien mittlerweile bereits 15 bzw. 13 Jahre alt und hätten deshalb an Aussagekraft verloren. In casu könne die Ansässigkeit der betroffenen Person in einem anderen Land sogar belegt und überprüft werden, weshalb die Aussagekraft der Domizilcodes gänzlich erloschen sei. Auf das Amtshilfeersuchen dürfe deshalb nicht eingetreten werden. Sollte das Gericht zum Schluss kommen, dass auf das Ersuchen einzutreten sei, führe die Steueransässigkeit in C._______ dazu, dass die erfragten Informationen der Jahre 2010 und 2014 bis 2015 für Frankreich nicht erheblich seien. Anhaltspunkte für eine beschränkte Steuerpflicht in Frankreich würden ebenfalls nicht bestehen. In Bezug auf das Steuerjahr 2010 sei ausserdem zwischenzeitlich die Verjährung eingetreten, weshalb Frankreich an diesen Informationen kein erhebliches Interesse haben könne. Sollte das Gericht zum Schluss gelangen, dass die ersuchten Daten nach Frankreich geliefert werden dürften, sei die Vorinstanz deshalb anzuweisen, für das Jahr 2010 - wie beim Jahr 2015 - anstelle des Kontobetrags den Vermerk «n/a» für «not applicable» einzusetzen. Die Informationen betreffend die Beschwerdeführenden zu den Jahren 2010 sowie 2014 bis 2015 seien für die französische Steuerbehörde nicht nur voraussichtlich nicht erheblich, sondern tatsächlich in keiner Weise erheblich. Im Weiteren führen die Beschwerdeführenden aus, es würden verschiedene Anzeichen dafür bestehen, dass die französische Steuerbehörde das Spezialitätsprinzip nicht wahren werde. Da sie bis heute keine eindeutige Erklärung bezüglich der Einhaltung dieses Prinzips abgegeben habe, sei dem vorliegenden Amtshilfeersuchen wegen der noch immer drohenden Verletzung von Art. 28 Abs. 2 DBA CH-FR keine Folge zu leisten. Die Vorinstanz erachte es offensichtlich selbst als notwendig, die DGFP darauf hinzuweisen, dass die übermittelten Daten in Frankreich nur in Verfahren gegen die betroffenen Personen und nur für den im Ersuchen genannten Sachverhalt verwendet werden dürfen. Indem sie dies in der Schlussverfügung explizit noch einmal erwähne, zeige sie, dass sie selbst mit einer möglichen Verletzung des Spezialitätsprinzips rechne. Am 25. Oktober 2018 sei das französische Steuerverfahrensrecht (Livre des procédures fiscales) um Art. L142 A ergänzt worden. Gemäss dieser Bestimmung sei die französische Steuerbehörde gegenüber der Staatsanwaltschaft von ihrer Schweigepflicht entbunden und dürfe mit dieser - unabhängig von einer Anzeige, eines Strafantrags oder eines laufenden Gerichtsverfahrens - Informationen austauschen. Der DGFP komme somit eine Befugnis zu, gemäss welcher sie die von der Vorinstanz erhaltenen Daten voraussetzungslos an die Staatsanwaltschaft weitergeben dürfe. Ebenfalls am 25. Oktober 2018 sei zudem Art. L228 des französischen Steuerverfahrensrechts um den Absatz I. ergänzt worden. Diese gesetzliche Norm besage, dass die französische Verwaltung, darunter die Steuerbehörde, zwingend verpflichtet sei, der Staatsanwaltschaft alle jene Daten weiterzuleiten, die zur Erhebung von Steuern von mehr als EUR 100'000 führen und dabei zusätzlich Strafzuschläge von 40 %, 80 % oder 100 % auslösen würden. Im vorliegenden Fall seien aufgrund der enormen Höhe der betroffenen Vermögenswerte und der Anzahl Steuerjahre die Voraussetzungen für eine zwingende Weiterleitung der Daten an die Staatsanwaltschaft zweifellos gegeben. Dies hätten auch die mit dem Fall betrauten französischen Steuerkollegen so bestätigt. Dabei spiele es keine Rolle, ob die französische Steuerbehörde der Vorinstanz die Einhaltung des Spezialitätsprinzips zugesichert habe. Dies umso mehr, als dass dies geschehen sei, bevor die französische Gesetzesanpassung in Kraft getreten sei. Es bestehe die erhebliche Gefahr, dass die Weitergabe der Daten selbst bei Vorliegen einer entsprechenden Bestätigung gerichtlich erzwungen werden könnte, da die Steuerbehörde andernfalls gegen geltendes Steuerverfahrensrecht verstossen würde. Ein Urteil des Cour de Cassation vom 6. April 2016 zeige im Übrigen auf, dass die Praxis der französischen Steuerbehörde darin bestehe, dem Spezialitätsprinzip ein geringes Gewicht beizumessen oder dessen Grenzen zumindest weit über jenen des Bundesgerichts auszulegen, sobald sie einmal im Besitz von Steuerdaten sei. Im konkreten Fall habe die französische Steuerbehörde amtshilfeweise erlangte Steuerinformationen an die Strafbehörde weitergeleitet, obwohl die Amtshilfe leistende luxemburgische Behörde vorgängig explizit auf das Spezialitätsprinzip und das prozessuale Beweisverwertungsverbot hingewiesen habe. Der seit 2018 verankerte Datenweitergabe-Automatismus stehe dem Spezialitätsprinzip in grundsätzlicher Weise entgegen und alle Zusicherungen, die sich nicht konkret auf Art. L142 A und insbesondere auf Art. L228 I. beziehen würden, seien ungenügend. Ferner sei der Informationsaustausch zwischen den französischen Behörden auch nach französischem Strafprozessrecht zwingend vorgeschrieben (Art. 40 Abs. 1 des Code de Procédure Penale). So müsse die Steuerbehörde die betreffenden Informationen zwingend an die zuständige Behörde weiterleiten, wenn sie Kenntnis von mutmasslich strafbaren Handlungen erlange.</w:t>
      </w:r>
    </w:p>
    <w:p>
      <w:r>
        <w:rPr>
          <w:b/>
        </w:rPr>
        <w:t>E. 7.1</w:t>
      </w:r>
    </w:p>
    <w:p>
      <w:r>
        <w:t>Das Bundesgericht hat das Amtshilfeersuchen Frankreichs vom 11. Mai 2016 im Rahmen von BGE 146 II 150 beurteilt und für zulässig erachtet (vgl. Sachverhalt Bst. E.c). Diese Rechtsprechung ist für das vorliegende Verfahren von präjudizieller Bedeutung. Dementsprechend bleibt für das Bundesverwaltungsgericht grundsätzlich kein Raum, die Amtshilfe in Abweichung zu den Erwägungen des Bundesgerichts zu verweigern (vgl. E. 2.3). Zu prüfen sind nunmehr einzig individuelle Vorbringen für eine Amtshilfeverweigerung. Auf die Rüge der Beschwerdeführenden, wonach das Amtshilfeersuchen nicht genügend begründet sei und kein konkreter Bezug zum vorliegenden Fall bestehe, ist folglich nicht einzugehen.</w:t>
      </w:r>
    </w:p>
    <w:p>
      <w:r>
        <w:rPr>
          <w:b/>
        </w:rPr>
        <w:t>E. 7.2</w:t>
      </w:r>
    </w:p>
    <w:p>
      <w:r>
        <w:t>Der Bezug zu Frankreich wird vorliegend durch die in den UBS-Listen aufgeführten Domizil-Codes hergestellt. Indem das Bundesgericht das Amtshilfeersuchen vom 11. Mai 2016 als zulässig beurteilt hat, hat es implizit auch den Domizil-Code als hinreichenden Anknüpfungspunkt für eine mögliche Steuerpflicht in Frankreich (für die Jahre 2010 bis 2015) qualifiziert. Die Beschwerdeführenden beziehungsweise ihre individuelle Banknummer befanden sich unbestrittenermassen auf den UBS-Listen, und zwar in Verbindung mit dem Domizil-Code für Frankreich. Damit ist ein steuerrechtlicher Anknüpfungspunkt zu Frankreich gegeben und folglich sind auch die erfragten Informationen für Frankreich erheblich. Entgegen der Ansicht der Beschwerdeführenden ist es im Rahmen des Amtshilfeverfahrens nicht Aufgabe der Schweizer Behörden zu prüfen, ob nach französischem Recht ein Steuerwohnsitz in Frankreich besteht (BGE 145 II 112 E. 2.2.2; 142 II 161 E. 2.2.2; Urteil des BGer 2C_805/2018 vom 23. August 2019 E. 4.5). Selbst ein nachgewiesener Wohnsitz ausserhalb Frankreichs würde nach der Rechtsprechung des Bundesgerichts grundsätzlich nicht ausreichen, um die voraussichtliche Erheblichkeit der zu übermittelnden Informationen zu verneinen, da der ersuchte Staat die Frage des steuerrechtlichen Wohnsitzes im Amtshilfeverfahren grundsätzlich nicht zu untersuchen hat (Urteil des BGer 2C_953/2020 vom 24. November 2021 E. 3.5 mit Hinweisen auf BGE 142 II 161 und 142 II 218).</w:t>
      </w:r>
    </w:p>
    <w:p>
      <w:r>
        <w:rPr>
          <w:b/>
        </w:rPr>
        <w:t>E. 7.3</w:t>
      </w:r>
    </w:p>
    <w:p>
      <w:r>
        <w:t>Soweit die Beschwerdeführenden vorbringen, die Steuerdaten des Steuerjahrs 2010 seien aufgrund der eingetretenen Verjährung für die französische Steuerbehörde nicht erheblich, ist darauf hinzuweisen, dass es nach bundesgerichtlicher Rechtsprechung nicht Aufgabe des ersuchten Staates ist, die Begründetheit des im Ausland durchgeführten Steuerverfahrens zu prüfen oder mögliche verfahrensrechtliche Hindernisse zu berücksichtigen, die nach dem innerstaatlichen Recht des ersuchenden Staates der Verwendung der erhaltenen Informationen entgegenstehen würden (BGE 144 II 206 E. 4.3). Folglich sind die Schweizer Behörden im Rahmen der Beurteilung der voraussichtlichen Erheblichkeit der zu übermittelnden Informationen nicht gehalten zu prüfen, ob die Daten nach französischem Recht bereits verjährt sind und somit nicht mehr für ein französisches Steuerverfahren hinzugezogen werden können. Dementsprechend ist von der voraussichtlichen Erheblichkeit der zur Übermittlung vorgesehenen Informationen - auch jenen betreffend das Steuerjahr 2010 - auszugehen.</w:t>
      </w:r>
    </w:p>
    <w:p>
      <w:r>
        <w:rPr>
          <w:b/>
        </w:rPr>
        <w:t>E. 7.4</w:t>
      </w:r>
    </w:p>
    <w:p>
      <w:r>
        <w:t>Dasselbe gilt für die Ausführungen der Beschwerdeführenden betreffend fehlende Erklärung der französischen Steuerbehörde bezüglich der Wahrung des Spezialitätsprinzips. Das Bundesgericht hat sich eingehend mit dieser Thematik auseinandergesetzt und ist zum Schluss gekommen, dass keine konkreten Anhaltspunkte für eine Verletzung des Spezialitätsprinzips oder der Geheimhaltungspflicht durch Frankreich gegeben sind (BGE 146 II 150 E. 7 ff.). Der erneute explizite Hinweis der Vorinstanz auf das Spezialitätsprinzip in der Schlussverfügung vermag daran nichts zu ändern, zumal die Vorinstanz verpflichtet war, die französischen Behörden auf ihren Zusicherungen zu behaften (BGE 146 II 150 E. 7.7). In Bezug auf die Ausführungen der Beschwerdeführenden, wonach die französische Steuerbehörde inzwischen gesetzlich verpflichtet ist, die Steuerdaten an die Staatsanwaltschaft weiterzugeben, ist Folgendes auszuführen: Art. 28 Abs. 2 DBA CH-FR statuiert neben der Pflicht zur Geheimhaltung der amtshilfeweise übermittelten Informationen auch eine Pflicht zu deren beschränkten Verwendung (vgl. E. 5.2). Eine Verwendung für einen anderen, abkommensfremden Zweck kommt nur in Frage, wenn erstens die Verwendung der Informationen für andere Zwecke nach dem Recht beider Vertragsstaaten zulässig ist und zweitens die zuständige Behörde des ersuchten Staates dieser abkommensfremden Verwendung zustimmt (Art. 28 Abs. 2 DBA CH-FR). Da die zuständigen Behörden in der Schweiz keine abkommensfremde Verwendung genehmigt haben, sind diesbezügliche Bedenken unbegründet. Gestützt auf das Vertrauensprinzip kann es zudem als selbstverständlich vorausgesetzt werden, dass der Spezialitätsgrundsatz durch Frankreich eingehalten wird (E. 5.3). Dies umso mehr, als dass die französische Steuerbehörde entsprechende Zusicherungen abgegeben hat. Auch eine inzwischen in Kraft getretene innerstaatliche Gesetzesänderung gibt keinen Anlass, an der Einhaltung der völkerrechtlichen Verpflichtungen durch Frankreich zu zweifeln. Das völkerrechtliche Vertrauensprinzip besagt ausserdem, dass bis zum Beweis des Gegenteils davon ausgegangen wird, der Vertragspartner werde sich korrekt verhalten. Dies liegt denn auch im Interesse einer funktionierenden Zusammenarbeit. Ein Hinweis auf eine innerstaatliche Gesetzesänderung vermag somit keine drohende Verletzung des Spezialitätsprinzips zu belegen.</w:t>
      </w:r>
    </w:p>
    <w:p>
      <w:r>
        <w:rPr>
          <w:b/>
        </w:rPr>
        <w:t>E. 8</w:t>
      </w:r>
    </w:p>
    <w:p>
      <w:r>
        <w:t>Nach dem Gesagten sind die Voraussetzungen für die in der Schlussverfügung vom 7. Januar 2021 vorgesehene Amtshilfeleistung erfüllt. Die Beschwerde ist abzuweisen.</w:t>
      </w:r>
    </w:p>
    <w:p>
      <w:r>
        <w:rPr>
          <w:b/>
        </w:rPr>
        <w:t>E. 9</w:t>
      </w:r>
    </w:p>
    <w:p>
      <w:r>
        <w:t>Bezüglich der prozessualen Anträge der Beschwerdeführenden ist darauf hinzuweisen, dass die Wahrung der Anonymität von Beschwerdeführenden sowie die Anonymisierung von Entscheiden der Praxis des Bundesverwaltungsgerichts entspricht.</w:t>
      </w:r>
    </w:p>
    <w:p>
      <w:r>
        <w:rPr>
          <w:b/>
        </w:rPr>
        <w:t>E. 10</w:t>
      </w:r>
    </w:p>
    <w:p>
      <w:r>
        <w:t>Bei diesem Ausgang des Verfahrens haben die Beschwerdeführenden die auf Fr. 5'000.- festzusetzenden Verfahrenskosten zu tragen (Art. 63 Abs. 1 VwVG und Art. 2 Abs. 1 i.V.m. Art. 4 des Reglements vom 21. Februar 2008 über die Kosten und Entschädigungen vor dem Bundesverwaltungsgericht [VGKE, SR 173.320.2]). Der in gleicher Höhe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