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F-584/2016 vom 25. Januar 2018</w:t>
      </w:r>
    </w:p>
    <w:p>
      <w:r>
        <w:t>Bundesverwaltungsgericht, 2018-01-25, FR</w:t>
      </w:r>
    </w:p>
    <w:p>
      <w:r>
        <w:rPr>
          <w:b/>
        </w:rPr>
        <w:t xml:space="preserve">Quelle: </w:t>
      </w:r>
      <w:r>
        <w:t>https://mcp.opencaselaw.ch/entscheid/bvger_F-584_2016</w:t>
      </w:r>
    </w:p>
    <w:p>
      <w:r>
        <w:t>FR: TAF F-584/2016 du 25 janvier 2018</w:t>
      </w:r>
    </w:p>
    <w:p>
      <w:r>
        <w:t>IT: TAF F-584/2016 del 25 gennaio 2018</w:t>
      </w:r>
    </w:p>
    <w:p>
      <w:pPr>
        <w:pStyle w:val="Heading2"/>
      </w:pPr>
      <w:r>
        <w:t>Regeste</w:t>
      </w:r>
    </w:p>
    <w:p>
      <w:r>
        <w:t>Reconnaissance du statut d'apatride</w:t>
      </w:r>
    </w:p>
    <w:p>
      <w:pPr>
        <w:pStyle w:val="Heading2"/>
      </w:pPr>
      <w:r>
        <w:t>Erwägungen</w:t>
      </w:r>
    </w:p>
    <w:p>
      <w:r>
        <w:rPr>
          <w:b/>
        </w:rPr>
        <w:t>E. 1.1</w:t>
      </w:r>
    </w:p>
    <w:p>
      <w:r>
        <w:t>Sous réserve des exceptions prévues à l'art. 32 de LTAF entrée en vigueur le 1er janvier 2007, le Tribunal, en vertu de l'art. 31 LTAF, connaît des recours contre les décisions au sens de l'art. 5 PA, prises par les autorités mentionnées à l'art. 33 LTAF. En particulier, les décisions en matière de reconnaissance du statut d'apatride rendues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TAF est régie par la PA (cf. art. 37 LTAF).</w:t>
      </w:r>
    </w:p>
    <w:p>
      <w:r>
        <w:rPr>
          <w:b/>
        </w:rPr>
        <w:t>E. 1.3</w:t>
      </w:r>
    </w:p>
    <w:p>
      <w:r>
        <w:t>A._______, agissant pour lui-même et ses enfants B._______ et C._______, a qualité pour recourir (cf. art. 48 al. 1 PA). Présenté dans la forme et les délais prescrits par la loi, le recours est recevable (cf. art. 50 et 52 PA). 2.Le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2014/1 consid. 2, et jurisprudence citée).</w:t>
      </w:r>
    </w:p>
    <w:p>
      <w:r>
        <w:rPr>
          <w:b/>
        </w:rPr>
        <w:t>E. 3.1</w:t>
      </w:r>
    </w:p>
    <w:p>
      <w:r>
        <w:t>Selon l'art. 1er al. 1 de la Convention relative au statut des apatrides, conclue à New-York le 28 septembre 1954 et entrée en vigueur, pour la Suisse, le 1er octobre 1972 (RO 1972 II 237 [ci-après : la Convention ; RS 0.142.40]), le terme "apatride" désigne une personne qu'aucun Etat ne considère comme son ressortissant par application de sa législation. La question de savoir si ce terme vise seulement les personnes qui ont été privées de leur nationalité sans intervention de leur part ou également celles qui ont volontairement renoncé à leur nationalité ou se sont refusées, sans motifs valables, à entreprendre les démarches nécessaires pour recouvrer leur ancienne nationalité, n'est cependant pas réglée par la Convention (cf. arrêts du Tribunal fédéral 2C_1/2008 du 28 février 2008, consid. 3.1, et 2A.78/2000 du 23 mai 2000, consid. 2a).</w:t>
      </w:r>
    </w:p>
    <w:p>
      <w:r>
        <w:rPr>
          <w:b/>
        </w:rPr>
        <w:t>E. 3.2</w:t>
      </w:r>
    </w:p>
    <w:p>
      <w:r>
        <w:t>Les autorités administratives suisses ne reconnaissent pas, en principe, le statut d'apatride au sens de l'art. 1er de la Convention aux personnes qui se laissent sciemment déchoir de leur nationalité. Tel est le cas notamment des personnes qui abandonnent leur nationalité durant une procédure d'asile vouée à l'échec, afin de bénéficier du statut privilégié d'apatride. L'Organisation des Nations Unies s'efforce en effet depuis longtemps de réduire au minimum les cas d'apatrides. Ainsi que l'a précisé le Tribunal fédéral dans sa jurisprudence, la Convention sert au premier chef à aider les personnes défavorisées par le sort qui, sans elle, seraient dans la détresse. Elle n'a pas pour but de permettre à toute personne qui le désire de bénéficier du statut d'apatride qui est, à certains égards, plus favorable que celui des autres étrangers, en matière d'assistance notamment (cf. arrêt du TAF C-3555/2007 du 19 octobre 2009 consid. 3.1 et jurisprudence citée). La Convention a en effet pour objectif de traiter les apatrides de la même manière que les réfugiés, en particulier pour ce qui concerne le statut personnel, la délivrance d'un titre de voyage, les assurances sociales et leur assistance éventuelle. La Convention reprend du reste, le plus souvent textuellement, les dispositions de la Convention relative au statut des réfugiés signée à Genève le 28 juillet 1951 (cf. Convention de Genève ; RS 0.142.30 et cf. également le Message du Conseil fédéral à l'Assemblée fédérale du 11 août 1971 concernant l'approbation de la Convention relative au statut des apatrides [FF 1971 II 425ss] ; voir aussi le préambule de la Convention). Reconnaître la qualité d'apatride à tout individu qui se laisserait déchoir de sa nationalité pour des raisons de convenance personnelle contreviendrait dès lors au but poursuivi par la communauté internationale. Cela équivaudrait, en outre, à favoriser un comportement abusif (cf. arrêt du Tribunal fédéral 2C_1/2008 précité, consid. 3.2 et réf. citées; voir également Samuel Werenfels, Der Begriff des Flüchtlings im schweizerischen Asylrecht, Diss. Bâle 1987, p. 130/131).</w:t>
      </w:r>
    </w:p>
    <w:p>
      <w:r>
        <w:rPr>
          <w:b/>
        </w:rPr>
        <w:t>E. 3.3</w:t>
      </w:r>
    </w:p>
    <w:p>
      <w:r>
        <w:t>A la lumière de ces principes, le Tribunal fédéral en a déduit qu'il y a lieu d'interpréter l'art. 1er de la Convention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alors qu'ils ont la possibilité de le faire, dans le seul but d'obtenir le statut d'apatride (cf. arrêt du Tribunal fédéral 2A.373/1993 du 4 juillet 1994, consid. 2c). Cette jurisprudence est depuis lors constante (cf. arrêts non publiés 2C_1/2008 précité, consid. 3.2 et jurisprudence citée).</w:t>
      </w:r>
    </w:p>
    <w:p>
      <w:r>
        <w:rPr>
          <w:b/>
        </w:rPr>
        <w:t>E. 4.1</w:t>
      </w:r>
    </w:p>
    <w:p>
      <w:r>
        <w:t>Dans le cas d'espèce, il convient dès lors de déterminer si A._______ a effectivement acquis la nationalité syrienne en application du décret présidentiel du 7 avril 2011, comme l'a retenu le SEM dans sa décision du 14 décembre 2015 ou s'il doit toujours être considéré comme «Ajanib», bien qu'il ait obtenu en 2011 une carte d'identité établie par la République arabe syrienne.</w:t>
      </w:r>
    </w:p>
    <w:p>
      <w:r>
        <w:rPr>
          <w:b/>
        </w:rPr>
        <w:t>E. 4.2</w:t>
      </w:r>
    </w:p>
    <w:p>
      <w:r>
        <w:t>Le Tribunal rappelle d'abord que, lors de son audition du 28 février 2012 au Centre d'enregistrement de Chiasso, le recourant s'est clairement présenté comme ressortissant syrien (ch. 1.09 du p.-v. de cette audition). Il a affirmé à ce sujet qu'il disposait d'une carte d'identité syrienne et a fourni des indications précises sur l'acquisition de ce document, expliquant qu'il l'avait « obtenu personnellement auprès des autorités en septembre 2011 », sous « numéro de famille 40/8 Hamman » (cf. chiffres 1.11 et chiffre 4.02 du procès-verbal de son audition du 28 août 2012). Il convient de remarquer ensuite que, lors de son audition du 21 mars 2014 à l'ODM, A._______ a réaffirmé qu'il avait obtenu une carte d'identité syrienne, mais a tout au plus prétendu qu'il avait acquis ce document « de manière illégale », dès lors qu'il était « recherché par les autorités ». Dans son recours, A._______ a repris les allégations développées dans sa demande de reconnaissance du statut d'apatride, en versant au dossier une nouvelle attestation, datée du 17.01.2016 et portant l'en-tête du « Ministère de l'Intérieur » et un sceau du « Ministère des affaires étrangères et des expatriés », selon laquelle il n'était « pas enregistré dans les dossiers des arabes syriens du gouvernement de F._______» sous les données : date d'enregistrement 12.01.1985 ; Lieu et date de registre : Hamam, 40/29 ».</w:t>
      </w:r>
    </w:p>
    <w:p>
      <w:r>
        <w:rPr>
          <w:b/>
        </w:rPr>
        <w:t>E. 5.1</w:t>
      </w:r>
    </w:p>
    <w:p>
      <w:r>
        <w:t>Le Tribunal se doit de rappeler en préambule que, par décret du 7 avril 2011, le président syrien Bachar Al Assad a accordé la citoyenneté syrienne aux habitants d'origine kurde du gouvernorat de F._______, qui en étaient privés depuis près d'un demi-siècle et qu'en l'espace de quelques mois, plus de 6'700 Kurdes Ajnabi ont été naturalisés par les autorités syriennes (cf. à ce sujet notamment l'arrêt du Tribunal D-1497/2012 du 11 juillet 2013 p. 5 et réf. cit.,)</w:t>
      </w:r>
    </w:p>
    <w:p>
      <w:r>
        <w:rPr>
          <w:b/>
        </w:rPr>
        <w:t>E. 5.2</w:t>
      </w:r>
    </w:p>
    <w:p>
      <w:r>
        <w:t>Dans sa décision du 14 décembre 2015, le SEM a considéré que l'allégation tardive du recourant, selon laquelle il n'avait pas acquis la nationalité syrienne, comme il l'avait pourtant expressément affirmé à son arrivée en Suisse, n'était guère vraisemblable. Le Tribunal partage ce point de vue pour les motifs suivants : Il convient de remarquer d'abord que, lors de sa première audition du 28 août 2012 relative à sa demande d'asile, A._______ a clairement déclaré être de nationalité syrienne et a fourni des informations précises et complètes sur l'acquisition de cette nationalité en relation avec le décret présidentiel du 7 avril 2011 concernant les « Ajanib » de la province de F._______. Le requérant a ainsi notamment expliqué qu'en obtenant une carte d'identité syrienne, il s'était également vu attribuer un nouveau « numéro de famille », soit le « 40/8 Hamman ». C'est ici le lieu de relever à ce propos que les déclarations initiales et spontanées des requérants d'asile sur les éléments essentiels de leur personne (comme l'identité, l'âge et la nationalité) sont généralement considérées d'une crédibilité supérieure aux déclarations et explications contraires fournies ultérieurement sur ces points essentiels. Le Tribunal constate en outre que, lors de sa première audition du 26 juillet 2012 dans le cadre de sa procédure d'asile, D._______, épouse du recourant, a également indiqué être de nationalité syrienne, affirmation qu'elle a réitérée lors de son audition du 21 mars 2014 à l'ODM, durant laquelle elle a produit une copie de sa carte d'identité syrienne, qu'elle a déclaré avoir obtenue à sa demande et par la voie officielle. Il ressort ainsi des déclarations spontanées et concordantes du recourant et de son épouse lors de leurs auditions initiales en procédure d'asile qu'ils ont tous deux acquis la nationalité syrienne en application du décret présidentiel du 7 avril 2011 concernant les «Ajanib» de la province de F._______ et qu'ils ont, à ce titre, obtenu des cartes d'identité syriennes, lesquelles ont d'ailleurs été versées au dossier. Il convient de relever enfin que le recourant a déposé en procédure d'asile le livret de famille qu'il s'est vu établir le 23 janvier 2012, document sur lequel il est enregistré sous le numéro de famille 40/8, celui-là même qu'il a déclaré (lors de sa première audition) s'être vu attribuer à la suite de l'acquisition de la nationalité syrienne. En considération des éléments qui précèdent, le Tribunal est amené à considérer, avec une vraisemblance confinant à la certitude, que A._______ et son épouse D._______ ont tous deux acquis la nationalité syrienne en application du décret du 7 avril 2011.</w:t>
      </w:r>
    </w:p>
    <w:p>
      <w:r>
        <w:rPr>
          <w:b/>
        </w:rPr>
        <w:t>E. 5.3</w:t>
      </w:r>
    </w:p>
    <w:p>
      <w:r>
        <w:t>Dans la mesure où le recourant prétend à la qualité d'apatride, il lui appartient d'établir qu'il aurait perdu ou se serait fait retirer sa nationalité syrienne. Le Tribunal doit toutefois constater que le recourant n'a pas fourni d'éléments convaincants, ni établi par pièces pertinentes, qu'il aurait perdu la nationalité syrienne acquise en 2011. Il convient de relever en effet que les documents qu'il a produits pour tenter d'établir qu'il n'avait pas la nationalité syrienne (soit, d'une part, une attestation datée du 26 octobre 2015 portant l'entête du Conseil de ville de E._______, d'autre part, une attestation datée du 17 janvier 2016 portant l'en-tête du Ministère de l'Intérieur), comportent toutes deux la référence de son ancien numéro de famille « 40/29 » lié à sa qualité d'Ajanib, alors qu'il s'est vu attribuer un nouveau numéro de famille 40/8 (figurant dans le livret de famille établi le 23 janvier 2012) à la suite de la délivrance de sa carte d'identité syrienne. Il convient de relever au surplus que l'attestation du 17 janvier 2016, visée le 9 février 2016 par le Consulat général de la République arabe syrienne à Genève, porte la mention « vue et certifiée sans responsabilité du contenu », ce qui tend à relativiser fortement la prétendue force probante de ce document. Le Tribunal est dès lors amené à conclure que les documents produits par le recourant pour tenter d'établir sa prétendue qualité d'apatride ne permettent pas de remettre en cause l'appréciation du SEM, selon laquelle il avait acquis la nationalité syrienne en application du décret présidentiel du 7 avril 2011.</w:t>
      </w:r>
    </w:p>
    <w:p>
      <w:r>
        <w:rPr>
          <w:b/>
        </w:rPr>
        <w:t>E. 5.4</w:t>
      </w:r>
    </w:p>
    <w:p>
      <w:r>
        <w:t>En conséquence, dans la mesure où A._______ n'a pas établi qu'il n'était plus titulaire de la nationalité syrienne, c'est à bon droit que le SEM a considéré que ses enfants avaient la nationalité syrienne ou étaient en mesure de l'obtenir et qu'ils ne pouvaient ainsi pas prétendre à la qualité d'apatrides.</w:t>
      </w:r>
    </w:p>
    <w:p>
      <w:r>
        <w:rPr>
          <w:b/>
        </w:rPr>
        <w:t>E. 5.5</w:t>
      </w:r>
    </w:p>
    <w:p>
      <w:r>
        <w:t>En considération de ce qui précède, le Tribunal est amené à la conclusion que c'est de manière parfaitement fondée que l'ODM a rejeté la demande qu'A._______ avait déposée, pour lui et ses enfants C._______ et D._______, en vue de la reconnaissance du statut d'apatrides. 6.La décision du SEM du 14 décembre 2015 est en conséquence conforme au droit. Le recours est dès lors rejeté. Vu l'issue de la cause, il y aurait lieu de mettre les frais de procédure à la charge des recourants. Par décision incidente du 10 février 2016, le Tribunal a toutefois mis les intéressés au bénéfice de l'assistance judiciaire partielle, si bien qu'il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