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F-5844/2020 vom 1. März 2022</w:t>
      </w:r>
    </w:p>
    <w:p>
      <w:r>
        <w:t>Bundesverwaltungsgericht, 2022-03-01, FR</w:t>
      </w:r>
    </w:p>
    <w:p>
      <w:r>
        <w:rPr>
          <w:b/>
        </w:rPr>
        <w:t xml:space="preserve">Quelle: </w:t>
      </w:r>
      <w:r>
        <w:t>https://mcp.opencaselaw.ch/entscheid/bvger_F-5844_2020</w:t>
      </w:r>
    </w:p>
    <w:p>
      <w:r>
        <w:t>FR: TAF F-5844/2020 du 1 mars 2022</w:t>
      </w:r>
    </w:p>
    <w:p>
      <w:r>
        <w:t>IT: TAF F-5844/2020 del 1 marzo 2022</w:t>
      </w:r>
    </w:p>
    <w:p>
      <w:pPr>
        <w:pStyle w:val="Heading2"/>
      </w:pPr>
      <w:r>
        <w:t>Regeste</w:t>
      </w:r>
    </w:p>
    <w:p>
      <w:r>
        <w:t>Assistance administrative</w:t>
      </w:r>
    </w:p>
    <w:p>
      <w:pPr>
        <w:pStyle w:val="Heading2"/>
      </w:pPr>
      <w:r>
        <w:t>Erwägungen</w:t>
      </w:r>
    </w:p>
    <w:p>
      <w:r>
        <w:rPr>
          <w:b/>
        </w:rPr>
        <w:t>E. 5.1.1</w:t>
      </w:r>
    </w:p>
    <w:p>
      <w:r>
        <w:t>Pour ce qui est des conditions de fond, le recourant argue en premier lieu que les informations le concernant ne rempliraient pas la condition de la pertinence vraisemblable dès lors qu'il n'aurait pas été fiscalement domicilié en France durant la période visée, mais au C._______. Selon lui les requêtes présentées par les autorités françaises consisteraient en fait à une pêche aux renseignements prohibée et ne viseraient en aucune façon à « prouver des faits qui indiquent un comportement illégal de la part des contribuables du groupe », comme l'exigent les règles en la matière. En effet, les autorités françaises n'exposent pas les raisons laissant à penser que le recourant n'aurait pas rempli ses obligations fiscales.</w:t>
      </w:r>
    </w:p>
    <w:p>
      <w:r>
        <w:rPr>
          <w:b/>
        </w:rPr>
        <w:t>E. 5.1.2</w:t>
      </w:r>
    </w:p>
    <w:p>
      <w:r>
        <w:t>En l'occurrence, dans l'ATF 146 II 150, le Tribunal fédéral a jugé d'une manière qui lie la Cour de céans (cf. consid. 1.4.3 supra)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(cf. consid. 2.5.2 supra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5.1.3</w:t>
      </w:r>
    </w:p>
    <w:p>
      <w:r>
        <w:t>En revanche, la question n'a pas été spécifiquement examinée, dans l'arrêt du Tribunal fédéral, de savoir si, compte tenu des éléments concernant l'absence de domicile en France tels qu'invoqués ici par le recourant,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consid. 2.9 supra).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le recourant fait valoir avoir été domicilié fiscalement durant la période sous contrôle n'a pas à être examinée par la Cour de céans. Partant, le premier grief invoqué par le recourant doit être rejeté.</w:t>
      </w:r>
    </w:p>
    <w:p>
      <w:r>
        <w:rPr>
          <w:b/>
        </w:rPr>
        <w:t>E. 5.2.1</w:t>
      </w:r>
    </w:p>
    <w:p>
      <w:r>
        <w:t>Le recourant estime ensuite que la demande du 11 mai 2016 constituerait une pêche aux renseignements proscrite sous l'angle temporel dès lors que les listes B et C - sur lesquelles se fondent ladite demande - datent de 2006 et 2008, soit plusieurs années avant le début de la période pour laquelle les renseignements sont demandés, à savoir 2010 à 2015. Selon l'intéressé, l'autorité requérante ne disposerait d'aucun élément rendant vraisemblable que les personnes qui détenaient un compte entre 2006 et 2008 en possédaient encore un durant la période sous contrôle. A cet égard, il a précisé s'être domicilié au C._______ à compter du 4 novembre 2010, ce qui prohiberait, selon lui, une transmission d'information à l'autorité française au-delà de cette période.</w:t>
      </w:r>
    </w:p>
    <w:p>
      <w:r>
        <w:rPr>
          <w:b/>
        </w:rPr>
        <w:t>E. 5.2.2</w:t>
      </w:r>
    </w:p>
    <w:p>
      <w:r>
        <w:t>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B._______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ci-avant (cf. consid. 5.1.2 supra),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le recourant-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 Au vu de ce qui précède, le grief invoqué par le recourant doit être rejeté.</w:t>
      </w:r>
    </w:p>
    <w:p>
      <w:r>
        <w:rPr>
          <w:b/>
        </w:rPr>
        <w:t>E. 5.3.1</w:t>
      </w:r>
    </w:p>
    <w:p>
      <w:r>
        <w:t>Quant au grief de la violation du principe de subsidiarité et du principe de la bonne foi, le recourant allègue que les autorités requérantes n'auraient pas épuisé au préalable les sources habituelles de renseignements prévues par sa procédure fiscale interne avant de présenter une demande de renseignements à la Suisse. Dès lors, il a en particulier considéré que « la démarche française ne répond[ait] pas à l'exigence de loyauté qui lui incomb[ait] également dans l'exécution de ses engagements conventionnels ».</w:t>
      </w:r>
    </w:p>
    <w:p>
      <w:r>
        <w:rPr>
          <w:b/>
        </w:rPr>
        <w:t>E. 5.3.2</w:t>
      </w:r>
    </w:p>
    <w:p>
      <w:r>
        <w:t>Dans le domaine de l'assistance internationale en matière fiscale, la Suisse est fondée à attendre de l'Etat requérant qu'il adopte une attitude loyale à son égard (cf. ATF 143 II 224 consid. 6.4). Ainsi, en vertu du principe de la confiance qui gouverne les rapports entre les parties à une CDI (cf. consid. 2.4.2 supra), l'Etat requis - en l'espèce la Suisse, agissant par l'AFC - n'a pas à remettre en question, à moins de doutes sérieux ou de contradictions manifestes, les affirmations de l'Etat requérant, qui déclare avoir agi conformément à la convention et épuisé ses sources de renseignements internes. Autrement dit, les déclarations de l'Etat requérant bénéficient d'une présomption d'exactitude et celui-ci n'a pas à apporter la preuve de ses affirmations. Si en théorie il est vrai qu'un éclaircissement pourrait être demandé à l'Etat requérant, afin de lever des doutes sérieux quant au respect du principe de la subsidiarité, rien dans le cas d'espèce ne soulève de telles incertitudes.</w:t>
      </w:r>
    </w:p>
    <w:p>
      <w:r>
        <w:rPr>
          <w:b/>
        </w:rPr>
        <w:t>E. 5.3.3</w:t>
      </w:r>
    </w:p>
    <w:p>
      <w:r>
        <w:t>À ce propos, le Tribunal relève que l'autorité requérante a indiqué dans le courrier d'accompagnement de leur requête du 11 mai 2016 que « dans le cadre de la présente affaire, les moyens de collecte du renseignement, prévus par notre procédure fiscale interne et utilisables à ce stade, ont été épuisés ». Elle a en outre mentionné dans la demande avoir utilisé « tous les moyens disponibles sur son propre territoire pour obtenir les renseignements, excepté ceux qui donneraient lieu à des difficultés disproportionnées ». Ces déclarations reviennent en substance à affirmer que le principe de subsidiarité a été respecté, et ce, pour l'entier de la période concernée par la demande. Compte tenu du fait que les relations internationales sont basées sur le principe de la confiance, la Suisse ne saurait remettre en cause ces déclarations sur la base des allégations apportées par le recourant. De plus, aucun élément en l'espèce ne justifie de reconsidérer la bonne foi de l'autorité inférieure quant aux conditions dans lesquelles la demande d'assistance administrative a été déposée. Compte tenu de ce qui précède, le respect du principe de subsidiarité et du principe de la bonne foi doit être considéré comme donné.</w:t>
      </w:r>
    </w:p>
    <w:p>
      <w:r>
        <w:rPr>
          <w:b/>
        </w:rPr>
        <w:t>E. 6.1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