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F-5844/2017 vom 22. März 2019</w:t>
      </w:r>
    </w:p>
    <w:p>
      <w:r>
        <w:t>Bundesverwaltungsgericht, 2019-03-22, FR</w:t>
      </w:r>
    </w:p>
    <w:p>
      <w:r>
        <w:rPr>
          <w:b/>
        </w:rPr>
        <w:t xml:space="preserve">Quelle: </w:t>
      </w:r>
      <w:r>
        <w:t>https://mcp.opencaselaw.ch/entscheid/bvger_F-5844_2017</w:t>
      </w:r>
    </w:p>
    <w:p>
      <w:r>
        <w:t>FR: TAF F-5844/2017 du 22 mars 2019</w:t>
      </w:r>
    </w:p>
    <w:p>
      <w:r>
        <w:t>IT: TAF F-5844/2017 del 22 marzo 2019</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(art. 33 let. d LTAF) est l'autorité fédérale compétente en matière d'acquisition et de perte de la nationalité suisse (cf. art. 14 al. 1 de l'Ordonnance sur l'organisation du Département fédéral de justice et police du 17 novembre 1999 ;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La procédure devant le Tribunal est régie par la PA, à moins que la LTAF n'en dispose autrement (cf. art. 37 LTAF).</w:t>
      </w:r>
    </w:p>
    <w:p>
      <w:r>
        <w:rPr>
          <w:b/>
        </w:rPr>
        <w:t>E. 1.3</w:t>
      </w:r>
    </w:p>
    <w:p>
      <w:r>
        <w:t>Le recourant a qualité pour recourir (cf. art. 48 al. 1 PA). Présenté dans la forme et les délais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ATF140 III 86 consid. 2, et la jurisprudence citée; ATAF 2014/1 consid. 2, et la jurisprudence citée). 3.La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 ; arrêt du TAF F-4144/2016 du 31 juillet 2018 consid. 3). 3.1 En vertu de l'art. 27 al. 1 aLN, l'étranger ayant épousé un ressortissant suisse résidant en Suisse peut former une demande de naturalisation facilitée s'il a lui-même résidé en Suisse pendant cinq ans en tout (let. a), dont l'année ayant précédé le dépôt de sa demande (let. b), et s'il vit depuis trois ans en communauté conjugale avec son conjoint suisse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 3.2 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arrêts du TF 1C_588/2017 du 30 novembre 2017 consid. 5.1 et 1C_362/2017 du 12 octobre 2017 consid. 2.2.1, et la jurisprudence citée). 3.3 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4.1</w:t>
      </w:r>
    </w:p>
    <w:p>
      <w:r>
        <w:t>Conformément à l'art. 41 al. 1 aLN dans sa teneur en vigueur depuis le 1er mars 2011 (RO 2011 347), en relation avec l'art. 14 al. 1 de l'Org DFJP, le SEM peut, avec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du nouvel art. 36al.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4.2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 du TF 1C_377/2017 du 12 octobre 2017 consid. 2.2 ; cf. également arrêt du TAF F-5342/2015 du 5 décembre 2018 consid. 11.2).</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 5.Au préalable, le Tribunal constate que les conditions formelles d'annulation de la naturalisation facilitée prévues par l'art. 41 aLN sont réalisées en l'espèce. En effet, la naturalisation facilitée accordée au recourant par décision du 21 janvier 2013, entrée en force le 22 février 2013, a été annulée par l'autorité inférieure le 12 septembre 2017, avec l'assentiment des autorités des cantons d'origine compétentes (cf. art. 41 al. 1 aLN). L'autorité inférieure a eu connaissance des faits déterminants pour engager une procédure d'annulation de la naturalisation facilitée au plus tôt le 15 avril 2015, date de réception du rapport d'enquête du Secteur Naturalisations rédigé le13 avril 2015. Par courrier du 31 mars 2016, l'autorité inférieure avait signifié au recourant l'ouverture d'une procédure en annulation de naturalisation facilitée à son encontre, tout en lui accordant le droit d'être entendu à cet égard. Les délais de prescription (relative et absolue) de l'art. 41 al. 1bis aLN, dans sa teneur en vigueur depuis le 1er mars 2011 (RO 2011 347), ont donc été respectés. Il sied de rappeler ici qu'un nouveau délai de prescription de deux ans com-mence à courir après tout acte d'instruction communiqué à la personne naturalisée (art. 41 al. 1bis aLN), soit toutes les mesures visant à constater les faits ainsi que celles permettant au recourant de s'exprimer pour faire valoir son droit d'être entendu (arrêt du TF 1C_540/2014 du 5 janvier 2015 consid. 3.1 ; arrêt du TAF F-1766/2018 du 16 novembre 2018 consid. 5.1) 6.Il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 6.1 Dans le cas particulier, il appert du dossier que le recourant a épousé Y._______, ressortissante suisse, le 6 décembre 2006, à A._______ et qu'une autorisation de séjour lui a été octroyée au titre du regroupement familial. L'intéressé a présenté une demande de naturalisation facilitée le 15 mars 2010. Par décision du 21 janvier 2013, entrée en force le 22 février 2013, il a obtenu la nationalité helvétique après avoir contresigné, en dates du6 juillet 2010 et du 2 janvier 2013, une déclaration de vie commune confirmant la stabilité de son mariage. Le couple s'est séparé le 1er août 2014 (cf. courriers des époux du 7 août 2014 et du 18 août 2014; courrier de l'ex-épouse du 19 février 2015; extraits des registres de l'OCPM). Il s'est donc écoulé 19 mois entre la signature de la déclaration de vie commune (janvier 2013) et la (première) séparation des époux (août 2014). Or, même si l'on se trouve à la limite supérieure de la jurisprudence rendue en la matière (cf. supra consid. 4.2 in fine), ce laps de temps - qui se situe en-deçà du seuil des 2 ans - permet encore d'appliquer la présomption jurisprudentielle selon laquelle, au moment de la signature de la déclaration de vie commune, la communauté conjugale n'était plus stable et orientée vers l'avenir (cf. arrêt 1C_172/2012 du 11 mai 2012 consid. 2.3, dans lequel le Tribunal fédéral a admis l'application de la présomption alors que 22 mois s'étaient écoulés entre la signature de la déclaration de vie commune et la séparation des époux). 6.2 Cette présomption est en outre sensiblement renforcée par d'autres éléments du dossier. 6.2.1 Tout d'abord, il ressort de la chronologie des évènements que la rupture du couple, au mois d'août 2014, a irrémédiablement conduit à leur divorce, trois ans plus tard, sans qu'il n'apparaisse que les intéressés aient entrepris des mesures concrètes ou fait appel à une aide extérieure pour tenter de sauver leur union. Bien que leurs déclarations divergent sur la question de savoir s'ils ont effectivement repris la vie commune à la fin de l'année 2014 ou s'ils ont gardé leur domicile respectif (cf. procès-verbal d'audience de comparution personnelle des époux devant le Tribunal civil de Genève du 16 juin 2015 versus procès-verbal d'audition de l'ex-épouse du 9 mars 2017), il n'en demeure pas moins qu'en date du 13 mars 2015, les époux ont déposé une demande en divorce sur requête commune avec accord complet - qu'ils ont retirée le 16 juin 2015 - et que par jugement de mesures protectrices de l'union conjugale du 19 juin 2015, le Tribunal civil de Genève leur a donné acte de ce qu'ils vivaient séparés. Sur requête de l'épouse, déposée le 6 février 2017, le Tribunal civil de Genève a prononcé le divorce du couple par jugement du 30 août 2017. 6.2.2 Le dossier de la cause révèle que de sérieuses difficultés étaient survenues au sein du couple quelque cinq ans avant leur séparation. En effet, l'épouse avait fait une fausse couche en 2009. Depuis lors, les relations avec son mari s'étaient détériorées, «vu que lui était très famille et enfants». Quant à leur projet commun d'orphelinat en Afrique, il n'avait pas pu aboutir pour des raisons financières. C'est ainsi qu'en 2009, l'épouse avait proposé la séparation à son mari, car elle «sentai(t) que quelque chose n'allait plus entre (eux)» (cf. procès-verbal d'audition de l'ex-épouse du 9 mars 2017). 6.2.3 A teneur du dossier, l'intéressé est le père de cinq enfants issus de deux mères différentes : T._______ et U._______ (nés le [...] 1995 respectivement le [...] 1998), qui résident en Suisse depuis le mois d'avril 2010, dont la mère est une nommée Q._______ ; V._______ (née le [...] 2010), qui réside en Suisse depuis le mois de décembre 2014, R._______ et S._______ (nés le [...] 2013 respectivement le [...] 2015), qui résident au Cameroun, dont la mère est W._______. Les enfants V._______, R._______ et S._______ sont nés - respectivement ont été conçus - alors que leur père était marié avec Y._______ et n'était pas encore séparé d'elle. En particulier, l'enfant R._______ a été conçu peu de temps avant que le recourant ne soit mis au bénéfice d'une naturalisation facilitée. Pendant plusieurs mois, le recourant a sciemment dissimulé la naissance de cet enfant à son épouse, tout comme le fait qu'il allait à nouveau être père, au début de l'année 2015. Or, c'est le lieu de rappeler que des doutes quant à la volonté du couple de maintenir une communauté conjugale au sens de l'art. 27 aLN peuvent découler du fait qu'un enfant est conçu hors mariage ou d'un comportement des conjoints en contradiction fondamentale avec l'image traditionnelle du mariage en tant qu'une communauté de vie étroite au sein de laquelle ceux-ci sont prêts à s'assurer mutuellement et durablement fidélité et assistance (arrêt du TF 1C_244/2016 du 3 août 2016 consid. 2.2 et réf. cit.). En particulier, l'entretien d'une relation extra-conjugale sur la durée, quand bien même l'époux ou l'épouse aurait donné son accord, n'est pas compatible avec la volonté des conjoints de continuer à former une communauté de destin à long terme (cf. arrêt du TF 1C_48/2010 du 15 avril 2010 consid. 3.4 ; ATAF 2016/32 consid. 5.2.2). Au vu de cette jurisprudence, le caractère contradictoire des déclarations de l'ex-épouse, s'agissant de son (éventuel) consentement à ce que - étant donné sa fausse couche - son mari ait une relation adultérine dans le but de procréer (cf. procès-verbal d'audition de l'ex-épouse du9 mars 2017 versus jugement de divorce du 30 août 2017) ne change rien au fait que la conception de trois enfants hors mariage par le recourant n'apparaît guère compatible avec la prétendue volonté du couple de maintenir leur communauté conjugale. Le fait qu'Y._______ connaisse W._______, la mère de ces trois enfants et qu'elle ait accepté la venue en Suisse de V._______, à la fin de l'année 2014 (cf. procès-verbal d'audition d'Y._______ du 9 mars 2017) ne saurait remettre en cause cette appréciation. 6.2.4 Quoi qu'il en soit, c'est dans ce contexte conjugal qu'Y._______, en «janvier/février 2013, (...) sentait que quelque chose d(u) côté [de son mari] n'allait pas» et qu'elle «le sentai(t) distant». Interrogée précisément sur ce point, l'intéressée a affirmé qu'au moment de la naturalisation de son époux, en février 2013, elle «avait le sentiment que quelque chose n'allait pas». Au mois de juillet 2014, lorsqu'elle avait appris que son mari était le père d'un autre enfant, elle n'a «plus pu fermer les yeux sur ses infidélités», perdant totalement confiance en lui (cf. procès-verbal d'audition d'Y._______ du 9 mars 2017). 6.2.5 Au surplus, la relation extra-conjugale entretenue par le recourant avec W._______ peut être qualifiée de suivie et durable. Compte tenu de la date de naissance de leur enfant V._______([...] 2010), il apparaît que le recourant connaît W._______ depuis au moins le début de l'année 2010. Quant aux enfants R._______ et S._______, ils ont été conçus à la fin de l'année 2012 respectivement en été 2014 (cf. procès-verbal d'audition d'Y._______ du 9 mars 2017, dans lequel elle souligne que son mari se rendait sans elle au Cameroun environ une fois par année pour une durée d'un mois environ [p. 6]). Enfin, le recourant était l'hôte invitant durant la procédure d'octroi de visa Schengen initiée par W._______ pour se rendre en Suisse, à la fin de l'année 2015, et qui s'est conclue par une décision négative de l'autorité inférieure, le 26 janvier 2016. 6.2.6 En définitive, les éléments exposés ci-dessus constituent un faisceau d'indices suffisants permettant de conclure que la communauté conjugale des intéressés n'était ni stable, ni tournée vers l'avenir au moment de l'octroi de la naturalisation facilitée au recourant et que le couple était en proie à d'importantes difficultés à cette époque, et ce depuis quelques années déjà. Dans ces conditions, il n'est pas nécessaire de se prononcer sur l'existence du mariage coutumier qu'aurait contracté le recourant ni, par conséquent, sur les (éventuels) paramètres de confidentialité auxquels seraient soumis les clichés apparaissant sur sa page Facebook, produits par le Secteur Naturalisations à l'appui de son rapport d'enquête du 13 avril 2015 (en ce sens : arrêt du TAF E-6647/2015 du 10 janvier 2019 consid. 4.4.1). 7.Il convient dès lors d'examiner si le recourant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supra, consid. 4.3 , et la jurisprudence citée). 7.1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En particulier, il est difficilement 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 7.2 Dans son recours et ses observations ultérieures, l'intéressé a insisté sur le fait que les premières dissensions au sein de son couple étaient apparues durant l'été 2014. Revenant sur les faits de la cause, le recourant a affirmé que lui-même et son épouse avaient convenu, suite à la fausse couche intervenue en 2009, d'avoir un enfant «par personne interposée». D'autre part, le recourant a avancé avoir découvert que son épouse aurait entretenu une relation adultérine avec un ressortissant camerounais dès le mois de décembre 2013 et à tout le moins jusqu'au mois de février 2015. «Souffrant de toutes ces révélations», il s'était «malheureusement jeté dans les bras de la mère de (s)a fille». Ces tensions auraient conduit à la séparation du couple, au mois d'août 2014, période pendant laquelle il s'était «laissé aller», ce qui avait conduit «à la conception de (s)on 3ème enfant avec la même maman». S'agissant du «2ème enfant», son épouse était «au courant» et il avait été conçu «durant des moments difficiles dans (leur) couple». Néanmoins, son épouse et lui-même s'étaient mutuellement pardonné et étaient repartis sur des nouvelles bases, entreprenant les démarches pour faire venir en Suisse l'enfant V._______. Au début de l'année 2015 néanmoins, le couple s'était séparé, étant donné que l'intéressé ne pouvait se résoudre à «partager (son épouse) avec son amant». Il a par ailleurs nié s'être marié coutumièrement au Cameroun. 7.3 Par ces arguments, le recourant tente ainsi d'accréditer la thèse selon laquelle la déliquescence de son couple serait postérieure à sa naturalisation facilitée et qu'elle serait due à l'infidélité de son épouse (et à sa découverte par l'intéressé) ; quant à ses propres infidélités, elles auraient essentiellement été causées par les tensions induites par le comportement de son épouse. Néanmoins, même s'il fallait admettre que l'épouse du recourant ait eu un amant (ce qui ne ressort d'aucune pièce du dossier autre que les propres écritures du recourant), l'intéressé est malvenu d'y voir un évènement extraordinaire ayant entraîné une rupture rapide du lien conjugal : étant donné qu'il a lui-même conçu trois enfants hors mariage et entretenu une relation extra-conjugale avec la mère des enfants durant au moins six ans, l'intéressé ne saurait, sous l'angle de la causalité, se prévaloir de l'attitude de son épouse pour justifier une détérioration rapide de son union conjugale. Cette circonstance ne peut être considérée comme constitutive d'un élément libérateur au sens de la jurisprudence. Ainsi, le Tribunal estime que, au vu de l'ensemble des circonstances inhérentes au cas d'espèce et en procédant à une appréciation globale des preuves, l'attitude de l'épouse du recourant - pour peu qu'elle soit avérée - ne représenterait qu'un élément s'additionnant aux sérieuses difficultés déjà rencontrées par le couple dès 2009 et qui ont conduit à une irrémédiable et progressive dégradation du lien conjugal. 7.4 En outre, pour les mêmes raisons, il convient de conclure que le recourant ne pouvait ignorer, au début de l'année 2013, que son couple ne représentait plus une union stable et tournée vers l'avenir. Aux dires de son épouse (que le recourant n'a pas contestés), celle-ci a d'ailleurs proposé la séparation à son mari en 2009 déjà, car elle «sentai(t) que quelque chose n'allait plus entre (eux)». L'intéressée a par ailleurs affirmé qu'au moment de la naturalisation de son époux, en février 2013, elle «avait le sentiment que quelque chose n'allait pas». Ainsi, les circonstances évoquées par le recourant ne permettent pas de faire passer à l'arrière-plan le faisceau d'indices permettant de retenir que le processus de dégradation des rapports conjugaux avait débuté, au su des époux, bien avant la signature de la déclaration commune du 2 janvier 2013. 7.5 En conclusion, au vu des pièces figurant au dossier, le Tribunal considère que les époux ne formaient plus une communauté conjugale effective, stable et orientée vers l'avenir au moment de la signature de leur «Déclaration concernant la communauté conjugale», le 2 janvier 2013. Par ailleurs, le recourant n'est pas parvenu à rendre vraisemblable la survenance - postérieurement à sa naturalisation facilitée - d'un événement extraordinaire de nature à entraîner une soudaine rupture du lien conjugal. Sur le vu de l'ensemble des éléments du dossier, il n'est au surplus pas crédible que l'intéressé n'ait pas été conscient - au moment de la signature de la déclaration de vie commune et lors du prononcé de la naturalisation - que la communauté conjugale alors vécue par les époux ne présentait pas l'intensité et la stabilité requises. 7.6 En conséquence, il y a lieu de s'en tenir à la présomption de fait, fondée sur l'enchaînement chronologique des événements survenus avant et après la naturalisation du recourant, selon laquelle l'union formée par l'intéressé et son épouse ne correspondait déjà plus à celle jugée digne de protection par le législateur au moment de la signature de la déclaration de vie commune et lors de la décision de naturalisation. 8.Le recourant a également allégué que la décision attaquée aurait pour effet de le rendre apatride. Cependant, selon la jurisprudence constante du Tribunal fédéral, le risque que la personne concernée devienne apatride ne fait pas obstacle à l'annulation de sa naturalisation facilitée. Si celle-ci a été obtenue frauduleusement, l'intéressé doit en effet supporter les conséquences qui résultent pour elle de la perte de la nationalité suisse. Admettre qu'il en aille autrement reviendrait à conférer aux apatrides potentiels une protection absolue contre une éventuelle annulation de la naturalisation facilitée, ce qui contreviendrait au principe de l'égalité de traitement (cf. ATF 140 II 65 consid. 4.2.1 et la jurisprudence citée ; cf. également arrêt du TAF C-4883/2015 du 15 décembre 2015 consid. 10). Quoi qu'il en soit, l'art. 26 de la loi no 1968-LF-3 du 11 juin 1968 portant code de la nationalité camerounaise (cf. https://www.refworld.org/docid/3ae6b4d734. html, site consulté en mars 2019) prévoit qu'est naturalisé camerounais, et ce nonobstant les dispositions de l'article précédent, celui qui est né au Cameroun ou marié à une Camerounaise. Il ressort ainsi de ce qui précède que l'intéressé se prévaut en vain d'un risque d'apatridie (cf. arrêt du TAF F-2454/2018 du 29 janvier 2019 consid. 9).</w:t>
      </w:r>
    </w:p>
    <w:p>
      <w:r>
        <w:rPr>
          <w:b/>
        </w:rPr>
        <w:t>E. 9.1</w:t>
      </w:r>
    </w:p>
    <w:p>
      <w:r>
        <w:t>Compte tenu de ce qui précède, c'est à bon droit que l'autorité intimée a retenu que l'intéressé avait fait, lors de la procédure de naturalisation facilitée, des déclarations mensongères respectivement avait dissimulé des faits essentiels quant à la stabilité et l'effectivité de sa communauté conjugale. Par sa décision du 12 septembre 2017, l'autorité inférieure n'a donc ni violé le droit fédéral ni constaté des faits pertinents de manière inexacte ou incomplète ; en outre, cette décision n'est pas inopportune (art. 49 PA). En conséquence, le recours est rejeté.</w:t>
      </w:r>
    </w:p>
    <w:p>
      <w:r>
        <w:rPr>
          <w:b/>
        </w:rPr>
        <w:t>E. 9.2</w:t>
      </w:r>
    </w:p>
    <w:p>
      <w:r>
        <w:t>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Cependant, par décision incidente du 31 janvier 2018, le Tribunal a mis l'intéressé au bénéfice de l'assistance judiciaire partielle, de sorte qu'il est renoncé à percevoir des frais de procédure. Enfin, compte tenu de l'issue de la cause, il n'y a pas lieu d'allouer de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