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F-5817/2015 vom 24. Juli 2017</w:t>
      </w:r>
    </w:p>
    <w:p>
      <w:r>
        <w:t>Bundesverwaltungsgericht, 2017-07-24, FR</w:t>
      </w:r>
    </w:p>
    <w:p>
      <w:r>
        <w:rPr>
          <w:b/>
        </w:rPr>
        <w:t xml:space="preserve">Quelle: </w:t>
      </w:r>
      <w:r>
        <w:t>https://mcp.opencaselaw.ch/entscheid/bvger_F-5817_2015</w:t>
      </w:r>
    </w:p>
    <w:p>
      <w:r>
        <w:t>FR: TAF F-5817/2015 du 24 juillet 2017</w:t>
      </w:r>
    </w:p>
    <w:p>
      <w:r>
        <w:t>IT: TAF F-5817/2015 del 24 luglio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L'intéressée a qualité pour recourir (art. 48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l'ATF 141 II 169 consid. 4).</w:t>
      </w:r>
    </w:p>
    <w:p>
      <w:r>
        <w:rPr>
          <w:b/>
        </w:rPr>
        <w:t>E. 3.3</w:t>
      </w:r>
    </w:p>
    <w:p>
      <w:r>
        <w:t>Il s'ensuit que ni le Tribunal, ni le SEM ne sont liés par la proposition de l'OCPM du 5 septembre 2014 et peuvent parfaitement s'écarter de l'appréciation faite par cette dernière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A l'appui de son pourvoi, la recourante s'est prévalue de la nationalité portugaise de C._______ (cf. supra let. O et Q). Se pose donc la question de savoir si cet enfant, ressortissant d'un Etat membre de l'Union européenne (UE), a un droit propre de demeurer en Suisse, dont la recourante pourrait bénéficier à titre dérivé.</w:t>
      </w:r>
    </w:p>
    <w:p>
      <w:r>
        <w:rPr>
          <w:b/>
        </w:rPr>
        <w:t>E. 5.1</w:t>
      </w:r>
    </w:p>
    <w:p>
      <w:r>
        <w:t>A cet égard, la CJUE a considéré que le droit de l'Union européenne permet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est clair que la jouissance du droit de séjour par un enfant en bas âge implique nécessairement que cet enfant a le droit d'être accompagné par la personne assurant effectivement sa garde et, dès lors, que cette personne est en mesure de résider avec lui dans l'Etat membre d'accueil pendant ce séjour (cf. arrêt Zhu et Chen précité, pt. 45).</w:t>
      </w:r>
    </w:p>
    <w:p>
      <w:r>
        <w:rPr>
          <w:b/>
        </w:rPr>
        <w:t>E. 5.2</w:t>
      </w:r>
    </w:p>
    <w:p>
      <w:r>
        <w:t>Le Tribunal fédéral a repris la jurisprudence Zhu et Chen en lien avec l'art. 24 par. 1 annexe I ALCP (à ce sujet, cf. ATF 135 II 265 consid. 3.3, ATF 139 II 393 consid. 4.2.5 et 142 II 35 consid. 5.2 ; cf. également les arrêts du Tribunal administratif fédéral C-4116/2013 du 15 septembre 2015 consid. 6.1 confirmé par l'arrêt du TF 2C_944/2015 du 16 mars 2016 et C-5180/2013 du 17 septembre 2015 consid. 5.2.2 confirmé par l'arrêt du TF 2C_943/2015 du 16 mars 2016 ; cf. en outre Gaëtan Blaser, in : Amarelle / Nguyen [éd.], Code annoté de droit des migrations, Vol. III : Accord sur la libre circulation des personnes [ALCP], 2014, nos 20ss ad art. 6 ALCP), ce que le SEM a reconnu dans son mémoire du 17 février 2017. Il n'est dès lors pas contesté que C._______ peut potentiellement se prévaloir d'un droit de séjour originaire en Suisse, dont sa mère pourrait bénéficier à titre dérivé.</w:t>
      </w:r>
    </w:p>
    <w:p>
      <w:r>
        <w:rPr>
          <w:b/>
        </w:rPr>
        <w:t>E. 5.3</w:t>
      </w:r>
    </w:p>
    <w:p>
      <w:r>
        <w:t>Le SEM a toutefois rejeté la requête de la recourante aux motifs que ses charges mensuelles étaient supérieures à ses revenus mensuels, qu'elle avait sollicité des subsides pour l'assurance-maladie et qu'elle avait fait l'objet de poursuites datant de 2012 à 2016 pour un montant total de plus de Fr. 18'000.- et d'actes de défaut de biens datant de 2011 à 2016 pour plus de Fr. 19'400.-. Il convient ici de rappeler que, conformément aux normes CSIAS et à la jurisprudence du Tribunal fédéral, les subsides en lien avec les primes de l'assurance-maladie doivent être inclus dans le calcul du revenu de la recourante (cf. parmi d'autres, arrêts du Tribunal administratif fédéral C-1091/2013 du 20 août 2015 consid. 5.5.2 confirmé par le Tribunal fédéral dans son arrêt 2C_841/2015 du 17 août 2016 et C-2001/2012 du 16 septembre 2014 consid. 6.2.2). En effet, ce soutien financier ne saurait être assimilé à de l'aide sociale, raison pour laquelle l'on ne peut nullement reprocher au recourant de bénéficier des subsides susmentionnés. Cet aspect avait d'ailleurs déjà été mis en exergue dans l'arrêt du Tribunal administratif fédéral F-826/2015 du 16 mars 2017 consid. 6. Ledit jugement étant entré en force, il est attendu de l'autorité inférieure qu'elle prenne en considération les informations à ce sujet pour les cas à venir. Dans ces conditions, le Tribunal de céans ne saurait suivre l'opinion de l'autorité inférieure et prendra en compte ce poste dans la détermination des ressources financières disponibles.</w:t>
      </w:r>
    </w:p>
    <w:p>
      <w:r>
        <w:rPr>
          <w:b/>
        </w:rPr>
        <w:t>E. 5.4.1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w:t>
      </w:r>
    </w:p>
    <w:p>
      <w:r>
        <w:rPr>
          <w:b/>
        </w:rPr>
        <w:t>E. 5.4.2</w:t>
      </w:r>
    </w:p>
    <w:p>
      <w:r>
        <w:t>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5.5</w:t>
      </w:r>
    </w:p>
    <w:p>
      <w:r>
        <w:t>En l'occurrence, il appert que l'intéressée a bénéficié de l'aide sociale du 1er septembre 2009 au 31 décembre 2015 pour plus Fr. 150'000.- (cf. pce SEM p. 22 et pce TAF 21 p. 8 à 10) et qu'elle fait l'objet de poursuites pour plus de Fr. 18'000.- ainsi que d'actes de défaut de biens avoisinant les Fr. 20'000.- (cf. pce TAF 17 p. 30 et p. 31 et pce TAF 23 p. 13 à 18). En défaveur de la recourante, on précisera également qu'une partie des dettes engendrées était très récente, malgré les revenus perçus en 2016 (cf. infra consid. 5.6). Du côté des charges, l'intéressée s'acquitte d'un loyer de Fr. 905.- par mois (charges comprises [600/12] ; cf. pce TAF 17 p. 1 et 3) et de primes d'assurance-maladie pour elle-même de Fr. 384.- après déduction des subsides ([Fr. 474. - Fr. 90.-] ; cf. pce TAF 17 p. 19 et pce TAF 21 p. 5). Concernant les primes d'assurance-maladie de ses enfants, elle verse les montants suivants : Fr. 26.- pour C._______ (cf. pce TAF 17 p. 22 et pce TAF 21 p. 3) et Fr. 37.- pour D._______ (cf. pce TAF 17 p. 25 et pce TAF 21 p. 2), étant précisé que les primes d'assurance-maladie de la cadette sont entièrement couvertes par les subsides (cf. pce TAF 17 p. 28 et pce TAF 21 p. 4). Quant aux frais de crèche, ils s'élèvent à Fr. 45.- par mois (cf. pce TAF 17). Ainsi, le total des charges se monte à Fr. 1'397.-, auxquelles il faut encore ajouter le forfait pour une mère avec trois enfants selon les normes CSIAS, soit Fr. 2'110.- (montant recommandé à partir de l'année 2017 [cf. le site de la Conférence suisse des institutions de l'action sociale www.csias.ch Les normes CSIAS Consulter les normes Normes CSIAS à partir de 2017, B.2.2, consulté en mai 2017]), ce qui représente une sortie d'argent mensuelle de Fr. 3'507.- (1'397 + 2'110).</w:t>
      </w:r>
    </w:p>
    <w:p>
      <w:r>
        <w:rPr>
          <w:b/>
        </w:rPr>
        <w:t>E. 5.6</w:t>
      </w:r>
    </w:p>
    <w:p>
      <w:r>
        <w:t>S'il est vrai que la recourante a perçu un revenu mensuel moyen net de Fr. 3'956.- durant l'année 2016 (cf. pce TAF 17 p. 6 à 16 et pce TAF 21 p. 6 et 7), force est de constater d'une part, que tel n'a pas été le cas en 2015 et en 2017, puisque son revenu mensuel était à peine supérieur à Fr. 1'900.- durant lesdites années (cf. pce TAF 17 p. 37 et pce TAF 23) et d'autre part, qu'il s'agit de revenus très variables d'un mois à l'autre, et donc très instables. Au demeurant, bien que l'intéressée n'ait jamais gagné autant d'argent que durant l'année 2016, sa situation financière n'a nullement été assainie durant cette période. En effet, on remarquera que de nouvelles dettes ont été engendrées par la recourante récemment et que cette dernière s'est contentée de déclarer qu'elle était en discussion avec une assistante sociale de Caritas Genève pour étudier les éventuelles démarches à mettre en place s'agissant de l'assainissement de ses finances, sans aucune preuve pouvant corroborer ses allégations. Par courrier du 30 juin 2017, elle a même admis que sa situation financière ne lui permettait pas d'envisager un désendettement (cf. pce TAF 23).</w:t>
      </w:r>
    </w:p>
    <w:p>
      <w:r>
        <w:rPr>
          <w:b/>
        </w:rPr>
        <w:t>E. 5.7</w:t>
      </w:r>
    </w:p>
    <w:p>
      <w:r>
        <w:t>Au vu des éléments susmentionnés, il y a lieu de considérer que les moyens financiers de l'enfant doivent être considérés comme insuffisants au regard des art. 24 par. 1 et 2 annexe I ALCP et 16 al. 1 OLCP, si bien que l'on ne saurait admettre un droit à l'octroi d'un titre de séjour sur la base de l'ALCP. Il s'ensuit que sa mère, détentrice du droit de garde, ne peut se voir reconnaître un droit dérivé à séjourner en Suisse.</w:t>
      </w:r>
    </w:p>
    <w:p>
      <w:r>
        <w:rPr>
          <w:b/>
        </w:rPr>
        <w:t>E. 6</w:t>
      </w:r>
    </w:p>
    <w:p>
      <w:r>
        <w:t>Selon l'art. 43 al. 1 LEtr, le conjoint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Après un séjour légal ininterrompu de cinq ans, le conjoint a droit à l'octroi d'une autorisation d'établissement (art. 43 al. 2 LEtr). Encore faut-il que, durant ce laps de temps également, il ait vécu en ménage commun ou ait pu invoquer l'art. 49 LEtr. En effet,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En l'espèce, on relèvera que A._______ s'est mariée le 24 avril 2009 avec B._______ et que le couple s'est séparé le 2 septembre 2010. Force est ainsi de constater que leur vie commune a manifestement duré moins de cinq ans. Partant, la recourante ne peut pas se prévaloir des dispositions de l'art. 43 al. 1 et 2 LEtr.</w:t>
      </w:r>
    </w:p>
    <w:p>
      <w:r>
        <w:rPr>
          <w:b/>
        </w:rPr>
        <w:t>E. 7</w:t>
      </w:r>
    </w:p>
    <w:p>
      <w:r>
        <w:t>Il convient dès lors d'examiner si l'intéressée peut se prévaloir d'un droit au renouvellement de son autorisation de séjour en vertu de l'art. 50 LEtr.</w:t>
      </w:r>
    </w:p>
    <w:p>
      <w:r>
        <w:rPr>
          <w:b/>
        </w:rPr>
        <w:t>E. 7.1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 En l'occurrence, la condition de la durée de trois ans exigée à l'art. 50 al. 1 let. a LEtr n'est pas remplie, ce qui n'est d'ailleurs pas contesté. En conséquence, ladite disposition légale ne saurait trouver application dans la présente affaire.</w:t>
      </w:r>
    </w:p>
    <w:p>
      <w:r>
        <w:rPr>
          <w:b/>
        </w:rPr>
        <w:t>E. 7.2</w:t>
      </w:r>
    </w:p>
    <w:p>
      <w:r>
        <w:t>Selon l'art. 50 al. 1 let. b LEtr, après dissolution de la famille, le conjoint étranger peut obtenir la prolongation de son autorisation de séjour si la poursuite de son séjour en Suisse s'impose pour des raisons personnelles majeures (cf. ATF 137 II 345 consid. 3.2.1). 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w:t>
      </w:r>
    </w:p>
    <w:p>
      <w:r>
        <w:rPr>
          <w:b/>
        </w:rPr>
        <w:t>E. 7.2.1</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w:t>
      </w:r>
    </w:p>
    <w:p>
      <w:r>
        <w:rPr>
          <w:b/>
        </w:rPr>
        <w:t>E. 7.2.2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7.2.3</w:t>
      </w:r>
    </w:p>
    <w:p>
      <w:r>
        <w:t>Au sujet des violences conjugales que l'intéressée aurait subies, celle-ci a déclaré, dans le cadre de sa plainte pénale du 6 septembre 2010, qu'elles étaient tant verbales que physiques et qu'elle y était confrontée « depuis toujours » (cf. pce SEM P. 112). Elle a ajouté, lors du dépôt de sa requête en mesures préprovisoires urgentes et en mesures protectrices de l'union conjugale, que son mari l'avait violemment frappée dans la nuit du vendredi 27 au samedi 28 août 2010 et qu'il lui imposait régulièrement des relations sexuelles non consenties (cf. pce SEM p. 131). Il convient de remarquer que A._______ s'est réfugiée avec ses deux enfants au foyer « X._______ » du 6 septembre 2010 au 19 septembre 2011. Après avoir consulté la permanence du Groupe Médical d'Onex le 31 août 2010, la Dresse E._______ a établi un constat qui a fait état de divers hématomes sur le corps de la requérante (sur le bras, sur l'omoplate, sur la fesse gauche, ainsi que sur les genoux ; [cf. pce TAF 1 annexes 8 et 9]). Quant au Dr F._______, elle a certifié en date du 13 septembre 2010 que A._______ ne présentait pas, à première vue, une pathologie mentale intrinsèque mais qu'elle manifestait en revanche tous les symptômes d'un syndrome de stress post-traumatique réactionnel à la violence du mari (pce TAF 1 annexe 10). Par ordonnance du 11 octobre 2010, le Tribunal de première instance du canton de Genève a relevé que les thèses diamétralement opposées des parties, chacune étayées par pièces, ne permettaient pas de se forger une opinion quant à ce qui avait pu se passer dans la nuit du 27 au 28 août 2010 et que plusieurs autres points méritaient d'être éclaircis, notamment quant à la fratrie qu'avait A._______ en Suisse, la légalité du séjour de sa fille D._______ et l'exercice d'une activité de ménagère qu'elle effectuerait au noir. Au vu de ces interrogations cumulées, il a considéré qu'il ne pouvait se forger une conviction suffisante quant aux motifs qui avaient réellement conduit la requérante à se réfugier au foyer (cf. pce. SEM p. 141 et 142). S'il apparaît que l'intéressée présentait effectivement des blessures susceptibles de lui avoir été occasionnées par le type d'agressions imputées à son époux, les actes ainsi infligés par ce dernier ne sauraient, sans qu'il soit question de minimiser de tels actes qui constituent une forme de violence conjugale, atteindre le degré de gravité requis pour admettre un droit de séjour exceptionnel en Suisse fondé sur l'art. 50 al. 1 let. b et al. 2 LEtr. Semblable violence physique ne s'est en effet exercée, selon ce qu'il résulte des pièces versées en cause, qu'une seule fois, à savoir la nuit du 27 au 28 août 2010. En effet, bien qu'elle ait affirmé à l'appui de sa plainte pénale déposée le 6 septembre 2010 subir des violences depuis toujours, elle n'a remis aucun document prouvant ses déclarations. En outre, l'intéressée n'a, au vu des constats médicaux des 31 août 2010 et 13 septembre 2010, pas été hospitalisée, ni été mise formellement au bénéfice d'un arrêt de travail. Il convient également de remarquer que la recourante n'est plus suivie par un psychologue depuis 2011 (cf. pce TAF 17 p. 2). Par ailleurs, l'attestation du foyer "X._______" du 1er décembre 2014, qui indique que l'intéressée y a séjourné du 6 septembre 2010 au 19 septembre 2011, ne fait point référence aux agressions subies par la recourante de la part de son époux. A cela s'ajoute que, durant la vie commune avec son époux, elle n'a pas, selon les informations contenues dans le dossier, fait appel à la police. Enfin, le jugement du TPI du 15 avril 2011 et l'arrêt de la Cour de Justice du 23 septembre 2011 en matière de mesures protectrices de l'union conjugales ne font pas mention de violences conjugales exercées par l'ex-époux à l'encontre de l'intéressée et n'ont prononcé aucune mesure visant à restreindre ou surveiller les contacts de l'ex-époux avec A._______ ou leur enfant commun ; ils n'ont fait état que de « tensions opposant les parents » et de « difficultés de communication » (cf. pce SEM p. 164 let. e par. 2 et p. 156 no 9). Au vu de l'ensemble des éléments qui précèdent, l'on ne saurait considérer, en l'état du dossier, que les actes de violence physique et psychique dont aurait été victime l'intéressée de la part de son époux aient atteint une intensité et une constance telles qu'elles justifieraient l'application de l'art. 50 al. 1 let. b LEtr et donc le maintien de son autorisation de séjour au titre des raisons personnelles majeures (cf., à cet égard, l'arrêt du TF 2C_343/2014 du 13 janvier 2015 consid. 3.2).</w:t>
      </w:r>
    </w:p>
    <w:p>
      <w:r>
        <w:rPr>
          <w:b/>
        </w:rPr>
        <w:t>E. 7.2.4</w:t>
      </w:r>
    </w:p>
    <w:p>
      <w:r>
        <w:t>S'agissant des possibilités de réintégration de la recourante dans son pays d'origine, il convient de relever que celle-ci y a vécu jusqu'à l'âge de 25 ans, qu'elle y a passé l'essentiel de son existence et y a vécu les années déterminantes pour son développement personnel. On soulignera également, avec une certaine retenue tout de même dès lors qu'il s'agit des déclarations de son ex-époux, que lors de son séjour en Suisse, l'intéressée se serait rendue dans son pays d'origine (cf. pce SEM p. 118). Finalement, elle pourra notamment compter sur le soutien de son compagnon et père de sa fille G._______, lequel est un ressortissant brésilien sans autorisation de séjour en Suisse. Il est dès lors patent que son pays d'origine ne lui est pas devenu à ce point étranger qu'elle ne serait plus en mesure, après une période de réadaptation, d'y retrouver ses repères.</w:t>
      </w:r>
    </w:p>
    <w:p>
      <w:r>
        <w:rPr>
          <w:b/>
        </w:rPr>
        <w:t>E. 7.2.5</w:t>
      </w:r>
    </w:p>
    <w:p>
      <w:r>
        <w:t>Le Tribunal ne saurait ainsi admettre, malgré sa longue période sur le territoire helvétique, que sa réintégration au Brésil puisse être tenue pour fortement compromise.</w:t>
      </w:r>
    </w:p>
    <w:p>
      <w:r>
        <w:rPr>
          <w:b/>
        </w:rPr>
        <w:t>E. 8</w:t>
      </w:r>
    </w:p>
    <w:p>
      <w:r>
        <w:t>Il y a encore lieu d'examiner si la poursuite du séjour en Suisse de A._______ s'impose pour l'un des autres motifs mentionnés à l'art. 31 al. 1 OASA.</w:t>
      </w:r>
    </w:p>
    <w:p>
      <w:r>
        <w:rPr>
          <w:b/>
        </w:rPr>
        <w:t>E. 8.1</w:t>
      </w:r>
    </w:p>
    <w:p>
      <w:r>
        <w:t>En l'espèce, la recourante, qui est âgée de 34 ans, ne peut se prévaloir d'une intégration professionnelle particulière en Suisse. A cet égard, on constatera que l'intéressée exerce dans l'économie domestique. Au surplus, elle a bénéficié de prestations financières de l'Hospice général durant 6 ans et 4 mois (cf. supra consid. 5.5). On mettra finalement en exergue que l'intéressée ne peut se prévaloir que d'un séjour légal de quatre ans et demi étant donné qu'elle a vécu en Suisse clandestinement depuis l'été 2005 ou depuis février 2008 et que l'autorisation de séjour qui lui a été octroyée le 29 septembre 2009 est échue depuis le 23 avril 2014 (cf. supra let. A et pce SEM p. 19 et 31). Quant à la période qui a suivi, elle n'a pas à être prise en considération, ou alors seulement dans une mesure très restreinte, puisque seul l'effet suspensif rattaché à la présente procédure a permis à l'intéressée de séjourner en Suisse. En effet, selon la pratique du TAF, un séjour illégal, ainsi qu'un séjour effectué en Suisse à la faveur d'une simple tolérance cantonale ou de l'effet suspensif attaché à d'éventuelles procédures de recours ne doivent en principe pas être pris en considération ou alors seulement dans une mesure très restreinte (cf. ATF 130 II 39, consid 3 et l'arrêt du TAF C-384/2013 du 15 juillet 2015).</w:t>
      </w:r>
    </w:p>
    <w:p>
      <w:r>
        <w:rPr>
          <w:b/>
        </w:rPr>
        <w:t>E. 8.2</w:t>
      </w:r>
    </w:p>
    <w:p>
      <w:r>
        <w:t>A propos des enfants de l'intéressée, le Tribunal de céans tient à relever les points suivants. Tout d'abord, la fille aînée de A._______, soit D._______, est âgée de 15 ans et séjourne en Suisse depuis 2010. Sa mère - qui n'a, semble-t-il, pas l'autorité parentale exclusive sur elle - l'a fait venir du Brésil au bénéfice d'une simple autorisation de voyage du 11 janvier 2010 valable 90 jours (cf. pce SEM p. 117 et courrier du 17 septembre 2010). Une demande d'autorisation de séjour en sa faveur a été déposée ; celle-ci est toujours en suspens auprès de l'autorité compétente (cf. supra let. B et courrier du 16 novembre 2010). Cela étant, si la prénommée a passé une partie de son enfance et de son adolescence en Suisse, il n'en demeure pas moins que son processus d'intégration n'est pas à ce point profond et irréversible qu'un retour dans son pays d'origine ne puisse plus être envisagé, dès lors qu'elle n'a pas encore entrepris une formation professionnelle nécessitant l'acquisition de qualifications et de connaissances spécifiques. Au demeurant, elle a vécu au Brésil jusqu'à l'âge de huit ans et pourra très probablement renouer les liens avec son père. Quant à la cadette, elle ne bénéficie également d'aucune autorisation de séjour en Suisse. Bien qu'elle y soit née - de la relation entre la requérante et un compatriote brésilien séjournant illégalement sur le territoire helvétique - il y a lieu de considérer, au vu de son jeune âge, qu'elle est très attachée à sa mère et donc susceptible de s'adapter à un nouvel environnement. Son père pourra également l'accompagner dès lors qu'il est de nationalité brésilienne et qu'il n'a pas d'autorisation à séjourner en Suisse. S'agissant du fils de la recourante, on précisera avant tout que le rapport du psychologue établi le 4 décembre 2015 doit être relativisé, dès lors qu'il n'émet que l'hypothèse d'importantes conséquences sur la santé de l'enfant (cf. pce TAF 10 p.6). Sur ce point, il sied également de remarquer qu'en septembre 2015, le psychologue n'avait pas exclu la possibilité d'un renvoi au Brésil puisqu'il avait conseillé à la recourante de prendre le temps d'organiser son départ pour le bien de ses enfants (cf. pce TAF 1 annexe 7). Ensuite, si le Tribunal de céans ne néglige pas l'importance du maintien de la relation entre le père et son fils, il n'en demeure pas moins que le droit de visite d'un parent sur son enfant ne doit en effet pas nécessairement s'exercer à un rythme bimensuel et peut également être organisé de manière à être compatible avec des séjours dans des pays différents (cf. arrêt du TF 2C_60/2016 du 25 mai 2016 consid. 4.2.1). Selon la jurisprudence constante du Tribunal fédéral,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Comme on le verra, tel n'est pas le cas en l'occurrence (cf. infra consid. 9). En outre, C._______ pourra trouver ses marques très rapidement compte tenu de son jeune âge et du fait qu'il n'est qu'au début de sa scolarité obligatoire (cf. arrêt du TF 2C_792/2013 du 11 février 2014 consid. 5.1).</w:t>
      </w:r>
    </w:p>
    <w:p>
      <w:r>
        <w:rPr>
          <w:b/>
        </w:rPr>
        <w:t>E. 8.3</w:t>
      </w:r>
    </w:p>
    <w:p>
      <w:r>
        <w:t>En considération de ce qui précède, le Tribunal est amené à conclure que l'examen du cas à la lumière des critères de l'art. 31 al. 1 OASA ne permet pas non plus de conclure à l'existence de raisons personnelles majeures au sens de l'art. 50 al. 1 let. b LEtr.</w:t>
      </w:r>
    </w:p>
    <w:p>
      <w:r>
        <w:rPr>
          <w:b/>
        </w:rPr>
        <w:t>E. 8.4</w:t>
      </w:r>
    </w:p>
    <w:p>
      <w:r>
        <w:t>Il convient de relever enfin qu'il n'y a pas lieu d'examiner la situation de la recourante sous l'angle de l'art. 30 al. 1 let. b LEtr, puisque les raisons personnelles majeures ont été écartées sur la base de l'art. 50 al. 1 let. b LEtr, de sorte qu'elles le seraient pareillement sous l'angle de l'art. 30 al. 1 let. b LEtr (cf. notamment arrêt du TAF C-1119/2013 du 19 novembre 2014 consid. 8 et jurisprudence citée; voir aussi dans ce sens, ATF 137 II 345 consid. 3.2.1; arrêt du TF 2C_1062/2013 du 28 mars 2014 consid. 3.2.1).</w:t>
      </w:r>
    </w:p>
    <w:p>
      <w:r>
        <w:rPr>
          <w:b/>
        </w:rPr>
        <w:t>E. 9</w:t>
      </w:r>
    </w:p>
    <w:p>
      <w:r>
        <w:t>Il reste à déterminer si les liens unissant C._______ à son père font obstacle au renvoi de la recourante. Dans ce contexte, la prénommée invoque l'application de l'art. 8 CEDH.</w:t>
      </w:r>
    </w:p>
    <w:p>
      <w:r>
        <w:rPr>
          <w:b/>
        </w:rPr>
        <w:t>E. 9.1.1</w:t>
      </w:r>
    </w:p>
    <w:p>
      <w:r>
        <w:t>Selon la disposition précitée,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w:t>
      </w:r>
    </w:p>
    <w:p>
      <w:r>
        <w:rPr>
          <w:b/>
        </w:rPr>
        <w:t>E. 9.1.2</w:t>
      </w:r>
    </w:p>
    <w:p>
      <w:r>
        <w:t>Cela étant, la recourante détient le droit de garde sur C._______ (cf. supra let. E). Il s'ensuit qu'un renvoi dans son pays d'origine n'entraînerait pas une séparation de l'enfant de sa mère puisque, dans cette hypothèse, celui-ci partagera son sort du point de vue du droit des étrangers (voir à ce sujet l'arrêt du TF 2C_75/2011 du 6 avril 2011 consid. 3.4). Par ailleurs, la prénommée n'entretient plus de relation avec son ex-époux B._______ dont elle s'est séparée depuis le 2 septembre 2010. Elle ne peut donc invoquer pour elle-même une violation de la vie familiale et ce n'est que par le truchement de la relation entre son fils et son ex-conjoint qu'elle peut éventuellement prétendre à un droit (dérivé) à demeurer en Suisse (regroupement familial inversé). Aussi, la recourante fait valoir qu'un renvoi au Brésil aurait pour effet que son enfant ne pourrait plus maintenir la relation avec son père qui bénéficie d'un droit d'établissement en Suisse, ce qui entraînerait une violation de son droit à la vie familiale.</w:t>
      </w:r>
    </w:p>
    <w:p>
      <w:r>
        <w:rPr>
          <w:b/>
        </w:rPr>
        <w:t>E. 9.1.3</w:t>
      </w:r>
    </w:p>
    <w:p>
      <w:r>
        <w:t>Déjà pour des raisons du droit de la famille (art. 25 al. 1 et art. 301 al. 3 CC), l'enfant mineur titulaire d'une autorisation d'établissement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en va autrement uniquement lorsque l'enfant possède la nationalité suisse, dès lors que celui-ci peut se prévaloir, du point de vue du droit de la nationalité, à un droit de séjour en Suisse (art. 24 et 25 LN). Dans une telle constellation, les conséquences non négligeables liées au renvoi de l'enfant suisse ne peuvent être justifiées que sur la base de raisons particulières relatives à l'ordre et à la sécurité publique. Cette pratique ne vaut toutefois pas pour les enfants qui ne sont pas titulaires de la nationalité suisse puisque, pour ceux-ci, il n'y a pas lieu de prendre en considération des réflexions particulières afférentes au droit de la nationalité.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(arrêt du Tribunal fédéral 2C_930/2012 du 10 janvier 2013 consid. 4.4.4 ; ATF 137 I 247 consid. 4.2.3).</w:t>
      </w:r>
    </w:p>
    <w:p>
      <w:r>
        <w:rPr>
          <w:b/>
        </w:rPr>
        <w:t>E. 9.1.4</w:t>
      </w:r>
    </w:p>
    <w:p>
      <w:r>
        <w:t>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Cette application par analogie a donné lieu à la jurisprudence qui suit :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Le Tribunal fédéral souligne toutefois que par rapport aux états de fait dans lesquels le parent étranger bénéficiant d'un droit de visite sollicite pour lui-même l'octroi une autorisation de séjour dans le but d'exercer son droit de visite ce n'est qu'avec une retenue encore plus prononcée que l'exégète conclura à l'obligation d'octroyer une autorisation de séjour sur la base de l'art. 8 CEDH au parent étranger disposant du droit de garde;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(arrêt du TF 2C_364/2010 précité consid. 2.2.4 ; 2C_930/2012 du 10 janvier 2013 consid. 4.4.4 in fine ; ATF 137 I 247 consid. 4.2.3 ; 2C_372/2008 du 25 septembre 2008 consid. 3.2.1 ; 2A.508/2005 du 16 septembre 2005). En particulier, on exigera que soit donné, entre l'enfant et le parent disposant du droit de présence assuré en Suisse, une relation dont l'intensité sort de l'ordinaire (" eine aussergewöhnlich intensive Beziehung "). Ainsi,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 du TF 2C_364/2010 précité consid. 2.2.5 ; 2A.508/2005 du 16 septembre 2005 consid. 2.2.3, 3ème paragraphe ; cf., pour comparaison, arrêts du TAF C-1613/2013 du 13 mai 2014 consid. 9 ; C-4340/2013 du 26 octobre 2015 consid. 7.2.5 et 7.6 ; C-2696/2014 du 29 juin 2015 consid. 5.7.3).</w:t>
      </w:r>
    </w:p>
    <w:p>
      <w:r>
        <w:rPr>
          <w:b/>
        </w:rPr>
        <w:t>E. 9.2</w:t>
      </w:r>
    </w:p>
    <w:p>
      <w:r>
        <w:t>A titre liminaire, il sied de préciser que les liens tissés entre C._______ et ses demi-frères et soeurs n'entrent pas dans le champ d'application de l'art. 8 CEDH. En effet, comme mentionné ci-avant (cf. supra consid. 9.1.3), il doit avant tout s'agir de rapports entre époux et entre parents et enfants mineurs vivant ensemble. Or, en ne cohabitant qu'un week-end sur deux et que la moitié des vacances, on ne peut considérer qu'ils vivent sous le même toit. Dès lors, l'argument avancé par l'intéressée sur ce point ne saurait convaincre.</w:t>
      </w:r>
    </w:p>
    <w:p>
      <w:r>
        <w:rPr>
          <w:b/>
        </w:rPr>
        <w:t>E. 9.3</w:t>
      </w:r>
    </w:p>
    <w:p>
      <w:r>
        <w:t>S'agissant du comportement de A._______, on constatera qu'elle n'a jamais occupé les forces de l'ordre. Cependant, sur le plan financier, il ressort du dossier qu'elle a bénéficié de prestations d'aide financière de l'Hospice général du 1er septembre 2009 au 31 décembre 2015 pour plus de Fr. 150'000.- (cf. supra consid. 5.5). De surcroît, l'intéressée a fait part au Tribunal, pièces à l'appui, que depuis le mois de janvier 2016 elle travaillait auprès de la société Y._______SA ainsi que pour H._______. Il convient toutefois de rappeler que l'intéressée a fait récemment l'objet de poursuites et d'actes de défaut de biens pour des montants non négligeables (cf. supra consid. 5.5). Ce nonobstant, le Tribunal de céans peut conclure que la situation financière de la recourante a connu une amélioration d'une certaine importance en 2016 puisqu'elle ne bénéficie plus de l'aide sociale depuis le 31 décembre 2015. Dans ces conditions, le critère de la dépendance à l'aide sociale antérieure à 2016 ne saurait faire en soi obstacle à l'octroi d'une autorisation de séjour basé sur l'art. 8 CEDH mais doit faire l'objet d'une pesée globale des critères pertinents. Dans le cas d'espèce, on relèvera que B._______ ne verse aucune contribution d'entretien en faveur de son fils C._______ (cf. pce TAF17 et pce SEM p. 174). Il est vrai que le Tribunal de première instance du canton de Genève avait souligné, par jugement du 15 avril 2011, que le prénommé bénéficiait de l'assistance publique pour faire face à ses propres charges incompressibles et qu'il n'était, par conséquent, pas en mesure de contribuer à l'entretien de sa famille (cf. pce SEM p. 154 le.t C par. 3). Or, selon la jurisprudence du Tribunal fédéral, la question de l'absence de versement de la pension alimentaire doit être appréciée de manière objective, sans égard aux raisons d'un tel manquement. Afin d'apprécier l'intensité du lien économique entre les intéressés, seul compte en définitive le fait qu'aucune pension n'a été versée (cf. notamment arrêts du TF 2C_555/2015 du 21 décembre 2015 consid. 5.3; 2C_797/2014 du 13 février 2015 consid. 4.4; 2C_794/2014 du 23 janvier 2015 consid. 3.3). Le TF a certes admis qu'il convenait de distinguer la situation dans laquelle l'étranger ne contribuait pas à l'entretien de l'enfant faute d'avoir été autorisé à travailler, de celle dans laquelle il ne faisait aucun effort pour trouver un emploi (cf. notamment arrêts du TF 2C_420/2015 du 1er octobre 2015 consid. 2.4; 2A.516/1999 du 16 février 2000 consid. 4 a/bb). Les exigences relatives à l'étendue de la relation que l'étranger doit entretenir avec son enfant d'un point de vue affectif et économique doivent rester dans l'ordre du possible et du raisonnable (cf. notamment arrêts du TF 2C_947/2015 du 10 mars 2016 consid. 3.5; 2C_420/2015 consid. 2.4; 2C_1125/2014 du 9 septembre 2015 consid. 4.6.2; 2C_797/2014 consid. 4.4). Même si, à chaque fois qu'il exerce son droit de visite, B._______ prend en charge les frais liés à l'accueil de l'enfant à son domicile, il ne saurait être question d'admettre, en l'absence de versement de toute pension alimentaire en faveur de son fils alors que le prénommé est formellement autorisé à travailler, l'existence d'un lien familial particulièrement fort sur le plan économique entre le prénommé et C._______. A cet égard, les autorité helvétiques sont légitimement en droit d'attendre du père de l'enfant, en tant qu'il a obtenu une autorisation d'établissement en Suisse, qu'il fasse tout son possible pour trouver un poste de travail lui procurant un revenu suffisant et lui permettant, de la sorte, de faire face à ses obligations d'entretien. Au demeurant, s'agissant du lien affectif, il ressort des pièces au dossier que B._______ n'a pas eu de contacts avec son fils durant une certaine période (cf. pce SEM p. 161 consid. 6.2 par. 2 et p. 174). Le Tribunal observera également que même si le père exerce actuellement son droit de visite conformément au jugement du Tribunal de première instance du 4 avril 2014, soit un week-end sur deux et la moitié des vacances scolaires (cf. pce TAF 17 p. 1 et 35), il n'en demeure pas moins que le lien père-fils a été jugé instable par le psychologue de l'enfant (cf. pce TAF 1 annexe 7). En conséquence, force est de constater que la relation de C._______ et de son père n'atteint pas une intensité sortant de l'ordinaire (cf. à ce sujet arrêt du Tribunal administratif fédéral F-7495/2014 du 26 janvier 2017 consid. 7.1.4).</w:t>
      </w:r>
    </w:p>
    <w:p>
      <w:r>
        <w:rPr>
          <w:b/>
        </w:rPr>
        <w:t>E. 10</w:t>
      </w:r>
    </w:p>
    <w:p>
      <w:r>
        <w:t>Au vu des éléments susmentionnés, le Tribunal de céans ne saurait suivre l'argumentation de la recourante lorsqu'elle se prévaut de l'art. 8 CEDH au sujet des liens qui unissent C._______ à son père dès lors que le droit de visite effectivement exercé ne peut être qualifié de plus qu'usuel, que B._______ n'a jamais versé de contribution d'entretien en faveur de son fils et que leur relation a été jugée instable.</w:t>
      </w:r>
    </w:p>
    <w:p>
      <w:r>
        <w:rPr>
          <w:b/>
        </w:rPr>
        <w:t>E. 11</w:t>
      </w:r>
    </w:p>
    <w:p>
      <w:r>
        <w:t>Dans la mesure où A._______ n'obtient pas la prolongation de son autorisation de séjour, c'est à bon droit que l'autorité intimée a prononcé son renvoi de Suisse, conformément à l'art. 64 al. 1 let. c LEtr. L'intéressée n'a par ailleurs pas démontré l'existence d'obstacles à son retour au Brésil et le dossier ne fait pas apparaître que l'exécution du renvoi serait illicite, inexigible ou impossible au sens de l'art. 83 al. 2 à 4 LEtr, ce que la recourante ne prétend d'ailleurs pas. Ainsi, c'est à juste titre que l'instance inférieure a ordonné l'exécution de cette mesure.</w:t>
      </w:r>
    </w:p>
    <w:p>
      <w:r>
        <w:rPr>
          <w:b/>
        </w:rPr>
        <w:t>E. 12</w:t>
      </w:r>
    </w:p>
    <w:p>
      <w:r>
        <w:t>Il s'ensuit que, par sa décision du 19 août 2015, l'autorité inférieure n'a ni violé le droit fédéral, ni constaté des faits pertinents de manière inexacte ou incomplète ; en outre, cette décision n'est pas inopportune (cf. art. 49 PA). En conséquence, le recours est rejeté.</w:t>
      </w:r>
    </w:p>
    <w:p>
      <w:r>
        <w:rPr>
          <w:b/>
        </w:rPr>
        <w:t>E. 13</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la recourante n'a pas droit à des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