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F-5801/2025 vom 4. September 2025</w:t>
      </w:r>
    </w:p>
    <w:p>
      <w:r>
        <w:t>Bundesverwaltungsgericht, 2025-09-04, DE</w:t>
      </w:r>
    </w:p>
    <w:p>
      <w:r>
        <w:rPr>
          <w:b/>
        </w:rPr>
        <w:t xml:space="preserve">Quelle: </w:t>
      </w:r>
      <w:r>
        <w:t>https://mcp.opencaselaw.ch/entscheid/bvger_F-5801_2025</w:t>
      </w:r>
    </w:p>
    <w:p>
      <w:r>
        <w:t>FR: TAF F-5801/2025 du 4 septembre 2025</w:t>
      </w:r>
    </w:p>
    <w:p>
      <w:r>
        <w:t>IT: TAF F-5801/2025 del 4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Beschwerdeführenden sind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betroffenen Personen infolgedessen aus der Schweiz weggewiesen hat (vgl. BVGE 2017 VI/5 E. 3.1; 2012/4 E. 2.2; je m.w.H.).</w:t>
      </w:r>
    </w:p>
    <w:p>
      <w:r>
        <w:rPr>
          <w:b/>
        </w:rPr>
        <w:t>E. 2.3</w:t>
      </w:r>
    </w:p>
    <w:p>
      <w:r>
        <w:t>Das Bundesverwaltungsgericht verzichtet gestützt auf Art. 111a Abs. 1 AsylG auf die Durchführung eines Schriftenwechsels.</w:t>
      </w:r>
    </w:p>
    <w:p>
      <w:r>
        <w:rPr>
          <w:b/>
        </w:rPr>
        <w:t>E. 3.1</w:t>
      </w:r>
    </w:p>
    <w:p>
      <w:r>
        <w:t>Die Beschwerdeführenden erheben formelle Rügen, über die vorab zu befinden ist.</w:t>
      </w:r>
    </w:p>
    <w:p>
      <w:r>
        <w:rPr>
          <w:b/>
        </w:rPr>
        <w:t>E. 3.2</w:t>
      </w:r>
    </w:p>
    <w:p>
      <w:r>
        <w:t>Sie machen geltend, die Vorinstanz habe ihre Pflicht zur vollständigen und richtigen Sachverhaltsermittlung verletzt. Die Vorinstanz habe wichtige Tatsachen nicht näher abgeklärt. Die pauschalen Verweise auf die theoretisch bestehenden völkerrechtlichen Verpflichtungen Kroatiens in der angefochtenen Verfügung vom 24. Juli 2025 reichten angesichts der klaren Hinweise auf die Verletzung derselben nicht aus, um eine Rückführung ohne weitere Abklärungen rechtfertigen zu können. Da die Beschwerdeführenden nachweislich über Bosnien nach Kroatien eingereist seien, seien sie dem realen Risiko einer Kettenabschiebung ausgesetzt. Darüber hinaus habe die Vorinstanz den psychischen Gesundheitszustand der Beschwerdeführenden nicht näher abgeklärt. Nach konstanter Praxis des Bundesverwaltungsgerichts sei der Zugang zu einer psychiatrischen Behandlung im Ausland, insbesondere bei Kindern, oft nur dann gewährleistet, wenn eine entsprechende Diagnose bereits in der Schweiz vorliege. Daraus ergebe sich eine verstärkte Abklärungspflicht, sobald Hinweise auf eine psychische Belastung bestünden. Schliesslich sei die Vorinstanz ihrer Begründungspflicht nicht nachgekommen, da sie den Umstand, dass dem Beschwerdeführer 1 am 20. März 2024 durch das Generalkonsulat der Bundesrepublik Deutschland in Izmir/Türkei ein Schengen-Visum, gültig vom 25. März 2024 bis zum 24. März 2026, ausgestellt wurde, in der angefochtenen Verfügung vom 24. Juli 2025 ausser Acht gelassen habe.</w:t>
      </w:r>
    </w:p>
    <w:p>
      <w:r>
        <w:rPr>
          <w:b/>
        </w:rPr>
        <w:t>E. 3.3.1</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3.3.2</w:t>
      </w:r>
    </w:p>
    <w:p>
      <w:r>
        <w:t>Aus dem Anspruch auf rechtliches Gehör (Art. 29 Abs. 2 BV, Art. 29 ff. VwVG) folgt unter anderem die Verpflichtung der Behörde, ihren Entscheid zu begründen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Davon abgesehen beinhaltet der Gehörsanspruch, dass die Behörde die Vorbringen der vom Entscheid betroffenen Person tatsächlich hört, prüft und in der Entscheidfindung berücksichtigt (vgl. Art. 32 Abs. 1 VwVG).</w:t>
      </w:r>
    </w:p>
    <w:p>
      <w:r>
        <w:rPr>
          <w:b/>
        </w:rPr>
        <w:t>E. 3.3.3</w:t>
      </w:r>
    </w:p>
    <w:p>
      <w:r>
        <w:t>Der Anspruch auf rechtliches Gehör ist formeller Natur. Seine Verletzung führt grundsätzlich ungeachtet der materiellen Begründetheit des Rechtsmittels zur Gutheissung der Beschwerde und zur Aufhebung des angefochtenen Entscheids. Eine nicht besonders schwerwiegende Verletzung des rechtlichen Gehörs kann jedoch ausnahmsweise als geheilt gelten, wenn die betroffene Person die Möglichkeit erhält, sich vor einer Beschwerdeinstanz zu äussern, die sowohl den Sachverhalt wie die Rechtslage frei überprüfen kann. Von einer Rückweisung der Sache an die Verwaltung ist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142 II 218 E. 2.8.1; 137 I 195 E. 2.3.2, 133 I 201 E. 2.2).</w:t>
      </w:r>
    </w:p>
    <w:p>
      <w:r>
        <w:rPr>
          <w:b/>
        </w:rPr>
        <w:t>E. 3.4.1</w:t>
      </w:r>
    </w:p>
    <w:p>
      <w:r>
        <w:t>Soweit die Beschwerdeführenden geltend machen, die Vorinstanz habe in Bezug auf die gegenwärtige Situation in Kroatien den Sachverhalt ungenügend abgeklärt, geht diese Rüge fehl. Die Vorinstanz hat die Vorbringen der Beschwerdeführenden bezüglich der Lage in Kroatien angemessen berücksichtigt beziehungsweise rechtsgenügend in ihren Entscheid einbezogen. Sie macht in der angefochtenen Verfügung vom 24. Juli 2025 sowohl Ausführungen zur Situation von Personen, welche gestützt auf die Dublin-III-VO von der Schweiz nach Kroatien überstellt werden, im Allgemeinen als auch zur Situation der Beschwerdeführenden im Besonderen. Sie äussert sich dabei insbesondere in rechtsgenüglicher Weise zum Zugang zum Asylverfahren in Kroatien, zur Frage von Pushbacks und Kettenabschiebungen, zu systematischer Gewaltanwendung seitens der kroatischen Polizei und dem Zugang zu wirksamen Rechtsmitteln. Dass beziehungsweise inwiefern die Vorinstanz den Sachverhalt in den genannten Punkten weiter hätte abklären müssen, ist vor dem Hintergrund der diesbezüglichen bundesverwaltungsgerichtlichen Rechtsprechung (siehe hinten E. 6.2) weder aufgrund der Beschwerdevorbringen noch der übrigen Akten ersichtlich.</w:t>
      </w:r>
    </w:p>
    <w:p>
      <w:r>
        <w:rPr>
          <w:b/>
        </w:rPr>
        <w:t>E. 3.4.2</w:t>
      </w:r>
    </w:p>
    <w:p>
      <w:r>
        <w:t>Auch hinsichtlich des Gesundheitszustandes der Beschwerdeführenden hat die Vorinstanz den rechtserheblichen Sachverhalt rechtsgenüglich abgeklärt. Der Beschwerdeführer 1 gab bei seinem Dublin-Gespräch am 14. Juli 2025 zum medizinischen Sachverhalt an, dass es ihm psychisch nicht so gut gehe, da er in Kroatien vor seiner Frau geschlagen worden sei. Körperlich habe er grundsätzlich keine Beschwerden, nur mit seiner Leber habe er Schwierigkeiten. Er sei deshalb in der Türkei im Krankenhaus gewesen und man habe ihm Medikamente gegeben, die er auch hierzulande erhalten habe. Seine Tochter, die Beschwerdeführerin 3, habe aktuell Fieber, ansonsten gehe es ihr gut (SEM-act. 27/3). Die Beschwerdeführerin 2 gab im Rahmen ihres Dublin- Gespräches gleichfalls am 14. Juli 2025 an, da sie barfuss in die Schweiz gereist sei, habe sie Verletzungen an den Füssen. Darüber hinaus habe sie Schlafprobleme und Albträume. Andere gesundheitliche Beschwerden habe sie nicht. Allerdings sei ihre Tochter, die Beschwerdeführerin 3, momentan krank (SEM-act. 28/3). Anschliessend diagnostizierte Herr Dr. med. E._______ ausweislich seines Konsultationsberichtes vom 15. Juli 2025 beim Beschwerdeführer 1 eine arterielle Hypertonie, die bereits vorbekannt war, und sah als Therapiemassnahme vor, die Medikamente wie bisher weiter einzunehmen, da die Hypertonie gut eingestellt sei (SEM-act. 42/8). Aufgrund der ärztlichen Untersuchung der Beschwerdeführerin 3 diagnostizierte der behandelnde Arzt ausweislich des Untersuchungsberichtes der Praxis Dr. med. F._______ vom 18. Juli 2025 einen fieberhaften Infekt mit Lymphadenitis colli (Entzündung der Lymphknoten im Halsbereich) und verschrieb der Beschwerdeführerin 3 ein Antibiotikum und Schmerzmittel (SEM-act. 36/2). Am 25. Juli 2025 erfolgte eine Kontrolluntersuchung der Beschwerdeführerin 3 in der Praxis Dr. med. F._______ mit der Empfehlung, die antibiotische Therapie zu beenden und bei Bedarf eine symptomatische Therapie mit Nasenspray durchzuführen (SEM-act. 46/2). Aufgrund der gegebenen Umstände bestand keine Verpflichtung der Vorinstanz, den körperlichen und insbesondere den in der Beschwerde angesprochenen psychischen Gesundheitszustand der Beschwerdeführenden weiter abzuklären. Es ist nicht ersichtlich, inwiefern solche Abklärungen einen Einfluss auf die Einschätzung der Zulässigkeit und Zumutbarkeit einer Überstellung nach Kroatien hätten haben können. Das Vorbringen der Beschwerdeführenden, dass nach konstanter Rechtsprechung des Bundesverwaltungsgerichts der Zugang zu psychiatrischer Behandlung im Ausland - insbesondere bei Kindern - oft nur dann gewährleistet sei, wenn eine entsprechende Diagnose bereits in der Schweiz vorliege, ist unzutreffend. Weder lässt sich eine entsprechende Feststellung den von den Beschwerdeführenden in der Beschwerdeschrift vom 4. August 2025 auf Seite 7 in Bezug genommenen Fundstellen «(u.a. BVGer D-7/2022 E. 7 2 3 ff.; F-5675/2021 E. 4.7)» entnehmen noch hat das Bundesverwaltungsgericht sonst eine solche allgemeine Feststellung getroffen. Die Vorinstanz hat den Sachverhalt in Bezug auf die gegenwärtige medizinische Versorgungslage in Kroatien sowie den Gesundheitszustand der Beschwerdeführenden rechtsgenügend abgeklärt.</w:t>
      </w:r>
    </w:p>
    <w:p>
      <w:r>
        <w:rPr>
          <w:b/>
        </w:rPr>
        <w:t>E. 3.4.3</w:t>
      </w:r>
    </w:p>
    <w:p>
      <w:r>
        <w:t>Bei seinem Dublin-Gespräch am 14. Juli 2025 gab der Beschwerdeführer 1 an, er habe ein zweijähriges Schengen-Visum gehabt, welches ihm in der Türkei von der deutschen Auslandsbehörde ausgestellt worden und bis zum 26. April 2025 gültig gewesen sei. Dieses Vorbringen ist im Rahmen der Zuständigkeitsprüfung nach der Dublin-III-VO grundsätzlich von Relevanz (vgl. Art. 12 Abs. 4 Dublin-III-VO). Daran ändert auch nichts, dass es nicht ganz mit der Registrierung in der CS-VIS korrespondiert, wonach nach dem Beschwerdeführer 1 am 20. März 2024 durch das Generalkonsulat der Bundesrepublik Deutschland in Izmir/Türkei ein vom 25. März 2024 bis zum 24. März 2026 gültiges Schengen-Visum ausgestellt worden war. Entsprechend wäre die Vorinstanz gehörsrechtlich gehalten gewesen, das Vorbringen zu würdigen. Dabei hätte es genügt, die bei näherer Betrachtung fehlende Entscheidrelevanz (vgl. hinten E. 5.3) in einem Satz festzustellen - oder wenigstens durch Erwähnung im Sachverhalt ohne spätere Bezugnahme in den Erwägungen implizit anzuzeigen. Nachdem die Vorinstanz das vom Beschwerdeführer 1 beim Dublin-Gespräch am 14. Juli 2025 genannte Schengen-Visum jedoch weder in den vorinstanzlichen Akten noch in der angefochtenen Verfügung vom 24. Juli 2025 auch nur mit einem Wort erwähnt, muss davon ausgegangen werden, dass sie dieses nicht berücksichtigt und mithin seinen Gehörsanspruch in Form der Prüfungspflicht nach Art. 32 Abs. 1 VwVG verletzt hat. Eine Verletzung der Begründungspflicht, wie sie der Beschwerdeführer 1 rügt, ist unter diesen Umständen hingegen nicht zu erkennen. Denn da die Vorinstanz das Vorbringen des Beschwerdeführers 1 betreffend sein Schengen-Visum nicht berücksichtigt hat, war sie im Rahmen ihrer Begründungspflicht auch nicht gehalten, sich in der angefochtenen Verfügung vom 24. Juli 2025 dazu zu äussern.</w:t>
      </w:r>
    </w:p>
    <w:p>
      <w:r>
        <w:rPr>
          <w:b/>
        </w:rPr>
        <w:t>E. 3.5</w:t>
      </w:r>
    </w:p>
    <w:p>
      <w:r>
        <w:t>Die Verletzung der Prüfungspflicht und damit des Anspruchs auf rechtliches Gehör ist in casu als nicht besonders schwerwiegend zu erachten. Sodann konnten sich die Beschwerdeführenden im Rahmen des Beschwerdeverfahrens vor dem Bundesverwaltungsgericht zu dem Schengen-Visum des Beschwerdeführers 1 äussern und ihre Vorbringen werden durch das Gericht mit voller Kognition geprüft. Zudem würde eine Rückweisung zu einer unnötigen Verzögerung führen, so dass auch Gründe der Prozessökonomie für eine Heilung des formellen Mangels sprechen. Die festgestellte Gehörsverletzung ist deshalb als geheilt zu betrachten.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Stellen mehrere Familienangehörige und/oder unverheiratete minderjährige Geschwister in demselben Mitgliedstaat gleichzeitig oder in so grosser zeitlicher Nähe einen Antrag auf internationalen Schutz, dass die Verfahren zur Bestimmung des zuständigen Mitgliedstaats gemeinsam durchgeführt werden können, und könnte die Anwendung der in dieser Verordnung genannten Kriterien ihre Trennung zur Folge haben, so gilt gemäss Art. 11 Dublin-III-VO für die Bestimmung des zuständigen Mitgliedstaats Folgendes: Zuständig für die Prüfung der Anträge auf internationalen Schutz sämtlicher Familienangehöriger und/oder unverheirateter minderjähriger Geschwister ist der Mitgliedstaat, der nach den Kriterien für die Aufnahme des grössten Teils von ihnen zuständig ist (Bst. a). Andernfalls ist für die Prüfung der Mitgliedstaat zuständig, der nach den Kriterien für die Prüfung des von dem ältesten von ihnen gestellten Antrags zuständig ist (Bst. b).</w:t>
      </w:r>
    </w:p>
    <w:p>
      <w:r>
        <w:rPr>
          <w:b/>
        </w:rPr>
        <w:t>E. 4.5</w:t>
      </w:r>
    </w:p>
    <w:p>
      <w:r>
        <w:t>Besitzt der Antragsteller ein gültiges Visum, so ist grundsätzlich derjenige Mitgliedstaat für die Prüfung des Antrags auf internationalen Schutz zuständig, der das Visum erteilt hat (Art. 12 Abs. 2 Dublin-III-VO). Dasselbe gilt, wenn das Visum seit weniger als sechs Monaten abgelaufen ist, solange der Antragsteller das Hoheitsgebiet der Mitgliedstaaten nicht verlassen hat (Art. 12 Abs. 4 Dublin-III-VO).</w:t>
      </w:r>
    </w:p>
    <w:p>
      <w:r>
        <w:rPr>
          <w:b/>
        </w:rPr>
        <w:t>E. 4.6</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4.7</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Dublin-III-VO wieder aufzunehmen, um das Verfahren zur Bestimmung des zuständigen Mitgliedstaats zum Abschluss zu bringen (Art. 20 Abs. 5 Dublin-III-VO).</w:t>
      </w:r>
    </w:p>
    <w:p>
      <w:r>
        <w:rPr>
          <w:b/>
        </w:rPr>
        <w:t>E. 4.8</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4.9</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4.10</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Ein Abgleich der Fingerabdrücke des Beschwerdeführers 1 und der Beschwerdeführerin 2 mit der europäischen Fingerabdruck-Datenbank (Zentraleinheit EURODAC) ergab, dass sie am 2. Juli 2025 in Kroatien Asylgesuche gestellt hatten (SEM-act. 13/3 und 15/1). Dies bestätigten sowohl der Beschwerdeführer 1 als auch die Beschwerdeführerin 2 bei ihren jeweiligen Dublin-Gesprächen am 14. Juli 2025 (SEM-act. 27/3 und 28/3). Daraufhin ersuchte die Vorinstanz die kroatischen Behörden noch am 14. Juli 2025 jeweils gestützt auf Art. 18 Abs. 1 Bst. b Dublin-III-VO um Wiederaufnahme des Beschwerdeführers 1 einerseits sowie der Beschwerdeführerin 2 und der gemeinsamen minderjährigen Tochter, der Beschwerdeführerin 3, andererseits (SEM-act. 29/7 und 32/5). Die kroatischen Behörden stimmten beiden Wiederaufnahmeersuchen am 22. Juli 2025 jeweils gestützt auf Art. 20 Abs. 5 Dublin-III-VO zu (SEM-act. 37/2 und 38/2).</w:t>
      </w:r>
    </w:p>
    <w:p>
      <w:r>
        <w:rPr>
          <w:b/>
        </w:rPr>
        <w:t>E. 5.2</w:t>
      </w:r>
    </w:p>
    <w:p>
      <w:r>
        <w:t>Damit ist die grundsätzliche Zuständigkeit Kroatiens für die Durchführung der Asyl- und Wegweisungsverfahren der Beschwerdeführenden gegeben. Daran ändert auch das Vorbringen der Beschwerdeführenden 1 und 2, wonach sie in Kroatien gezwungen worden seien, ihre Fingerabdrücke abzugeben, nichts. Die Fingerabdruckabnahme bei illegal einreisenden ausländischen Personen und Asylsuchenden beruht auf Art. 14 Abs. 1 der Eurodac-Verordnung. Es ist rechtlich nicht zu beanstanden, dass die kroatischen Behörden die Fingerabdrücke des Beschwerdeführers 1 und der Beschwerdeführerin 2 abgenommen haben.</w:t>
      </w:r>
    </w:p>
    <w:p>
      <w:r>
        <w:rPr>
          <w:b/>
        </w:rPr>
        <w:t>E. 5.3</w:t>
      </w:r>
    </w:p>
    <w:p>
      <w:r>
        <w:t>Auch der Umstand, dass der Beschwerdeführer 1 über ein vom Generalkonsulat der Bundesrepublik Deutschland in Izmir/Türkei ausgestelltes, vom 25. März 2024 bis zum 24. März 2026 gültiges Schengen-Visum verfügt, ändert an der grundsätzlichen Zuständigkeit Kroatiens für alle drei Beschwerdeführenden (die sich einstweilen darauf erstreckt, das Verfahren zur Bestimmung des für ihre Asyl- und Wegweisungsverfahren zuständigen Mitgliedstaates zum Abschluss zu bringen; oben E. 4.7) nichts.Zwar trifft zu, dass nach Massgabe von Art. 12 Abs. 2 Dublin-III-VO Deutschland für das Asyl- und Wegweisungsverfahren des Beschwerdeführers 1 zuständig wäre, weil dieser über ein gültiges deutsches Visum verfügt (vorne E. 4.5). Aufgrund seines Asylgesuchs in Kroatien befindet sich indes auch der Beschwerdeführer 1 im Wiederaufnahmekontext und es ist grundsätzlich keine Zuständigkeitsprüfung nach Kapitel III - zu dem auch Art. 12 gehört - mehr vorzunehmen (vorne E. 4.3). Umstände, aufgrund derer ausnahmsweise von diesem Grundsatz abgewichen werden könnte, sind nicht ersichtlich und werden auch nicht substantiiert geltend gemacht. Insofern geht hinsichtlich des Beschwerdeführers 1 die Wiederaufnahmepflicht Kroatiens nach Art. 20 Abs. 5 Dublin-III-VO einer allfälligen Zuständigkeit Deutschlands nach Art. 12 Abs. 2 Dublin-III-VO vor.</w:t>
      </w:r>
    </w:p>
    <w:p>
      <w:r>
        <w:rPr>
          <w:b/>
        </w:rPr>
        <w:t>E. 6.1</w:t>
      </w:r>
    </w:p>
    <w:p>
      <w:r>
        <w:t>Die Beschwerdeführenden bringen vor, in Kroatien staatlicher Gewalt ausgesetzt gewesen zu sein und machen systemische Mängel im Asyl- und Aufnahmesystem Kroatiens geltend.</w:t>
      </w:r>
    </w:p>
    <w:p>
      <w:r>
        <w:rPr>
          <w:b/>
        </w:rPr>
        <w:t>E. 6.2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sei, dass das Asylverfahren und die Aufnahmebedingungen in Kroatien systemische Schwachstellen im Sinne von Art. 3 Abs. 2 Sätze 2 und 3 Dublin-III-VO aufwiesen, die eine Überstellung von Gesuchstellenden generell als unzulässig erscheinen lassen würden (vgl. E-1488/2020 E. 9.5). Der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nach Kroatien überstellte Personen würden ohne Eröffnung und Durchführung eines Asylverfahrens in unzulässiger Weise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6.3</w:t>
      </w:r>
    </w:p>
    <w:p>
      <w:r>
        <w:t>An dieser weiterhin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der Beschwerdeführenden nichts zu ändern.</w:t>
      </w:r>
    </w:p>
    <w:p>
      <w:r>
        <w:rPr>
          <w:b/>
        </w:rPr>
        <w:t>E. 6.4</w:t>
      </w:r>
    </w:p>
    <w:p>
      <w:r>
        <w:t>Unter diesen Umständen ist die Anwendung von Art. 3 Abs. 2 Dublin-III-VO nicht gerechtfertigt.</w:t>
      </w:r>
    </w:p>
    <w:p>
      <w:r>
        <w:rPr>
          <w:b/>
        </w:rPr>
        <w:t>E. 7.1</w:t>
      </w:r>
    </w:p>
    <w:p>
      <w:r>
        <w:t>Zur Frage des Selbsteintrittsrechts nach Art. 17 Abs. 1 erster Satz Dublin-III-VO, konkretisiert in Art. 29a Abs. 3 AsylV 1, ist Folgendes auszuführen: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7.3</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7.4</w:t>
      </w:r>
    </w:p>
    <w:p>
      <w:r>
        <w:t>Das Bundesverwaltungsgericht anerkennt mit Blick auf die von den Beschwerdeführenden geschilderten Erlebnisse, dass das Verhalten der kroatischen Behörden und die Behandlung von Asylsuchenden im Rahmen der Erstaufnahme bis zur Gesuchstellung in Kroatien problematisch sein können. Die Beschwerdeführenden vermögen aber nicht rechtsgenügend darzutun, dass die von ihnen bei einer Rückführung nach Kroatien zu erwartenden Bedingungen derart schlecht wären, dass sie zu einer Verletzung von Art. 3 EMRK führen könnten. Das Bundesverwaltungsgericht geht davon aus, dass sie sich nach der Dublin-Rücküberstellung in einer anderen Situation als bei der ersten Einreise nach Kroatien befinden werden (vgl. Urteil des BVGer E-1488/2020 E. 9.4 m.w.H.). Bei einer allfälligen vorübergehenden Einschränkung der ihnen zustehenden Aufnahmebedingungen könnten sie sich nötigenfalls an die kroatischen Behörden wenden und ihre Rechte auf dem Rechtsweg einfordern (vgl. Art. 26 Aufnahmerichtlinie). Sollten sie sich durch kroatische Behörden oder Drittpersonen ungerecht oder rechtswidrig behandelt fühlen, könnten sie sich mit einer Beschwerde an die zuständigen Stellen wenden oder eine Anzeige einreichen. Im Übrigen steht ihnen auch die Möglichkeit offen, die vor Ort tätigen karitativen Organisationen zu kontaktieren.</w:t>
      </w:r>
    </w:p>
    <w:p>
      <w:r>
        <w:rPr>
          <w:b/>
        </w:rPr>
        <w:t>E. 7.5</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7.6</w:t>
      </w:r>
    </w:p>
    <w:p>
      <w:r>
        <w:t>Die von den Beschwerdeführenden geltend gemachten gesundheitlichen Beeinträchtigungen (psychische Beschwerden und Schwierigkeiten mit der Leber in Bezug auf den Beschwerdeführer 1; Schlafstörungen, Albträume und verletzte Füsse hinsichtlich der Beschwerdeführerin 2; Fieber und Sorge vor psychischen Beschwerden bei der Beschwerdeführerin 3) sind nicht von derartiger Schwere, dass sie eine drohende Verletzung von Art. 3 EMRK zu begründen vermöchten. Gleiches gilt für die beim Beschwerdeführer 1 von Herrn Dr. med. E._______ ausweislich seines Konsultationsberichtes vom 15. Juli 2025 diagnostizierte arterielle Hypertonie (SEM-act. 42/8) sowie den bei der Beschwerdeführerin 3 im Untersuchungsbericht der Praxis Dr. med. F._______ vom 18. Juli 2025 diagnostizierten fieberhaften Infekt mit Lymphadenitis colli (Entzündung der Lymphknoten im Halsbereich; SEM-act. 36/2). Zudem können die genannten Beschwerden in Kroatien behandelt werden, das rechtsprechungsgemäss grundsätzlich über eine ausreichende sowie ausreichend zugängliche medizinische Infrastruktur verfügt (vgl. Urteil des BVGer D-735/2022 vom 28. Februar 2022 E. 6.7.3). Nebst den staatlichen Einrichtungen bestehen in Kroatien auch Angebote von Nichtregierungsorganisationen für die psychische Betreuung, womit grundsätzlich von genügenden Behandlungsmöglichkeiten ausgegangen werden darf (vgl. Urteile des BVGer D-2714/2021 E. 8.4.3; F-1657/2022 vom 21. April 2022 E. 7.3 m.w.H.).</w:t>
      </w:r>
    </w:p>
    <w:p>
      <w:r>
        <w:rPr>
          <w:b/>
        </w:rPr>
        <w:t>E. 7.7</w:t>
      </w:r>
    </w:p>
    <w:p>
      <w:r>
        <w:t>Sofern dies im Überstellungszeitpunkt erforderlich wäre, würden die schweizerischen Behörden, die mit dem Vollzug der angefochtenen Verfügung beauftragt sind, die kroatischen Behörden in geeigneter Weise über allfällige spezifische medizinische Bedürfnisse und Umstände der Beschwerdeführenden informieren (Art. 31 f. Dublin-III-VO). Bereits jetzt ist entsprechend in den Überstellungsmodalitäten vermerkt, dass der Beschwerdeführer 1 unter hohem Blutdruck (arterielle Hypertrophie) und die Beschwerdeführerin 3 zurzeit an einem fieberhaften Infekt mit Lymphadenitis colli (Entzündung der Lymphknoten im Halsbereich) leiden (SEM-act. 44/1).</w:t>
      </w:r>
    </w:p>
    <w:p>
      <w:r>
        <w:rPr>
          <w:b/>
        </w:rPr>
        <w:t>E. 7.8</w:t>
      </w:r>
    </w:p>
    <w:p>
      <w:r>
        <w:t>Schliesslich sind keine Umstände ersichtlich oder werden substantiiert geltend gemacht, aufgrund derer das übergeordnete Kindesinteresse (Art. 3 Abs. 1 des Übereinkommens über die Rechte des Kindes vom 20. November 1989 [KRK; SR 0.107]) einer Überstellung der Beschwerdeführerin 3 nach Kroatien in entscheiderheblichem Mass entgegenstehen würde. Sie wird denn auch gemeinsam mit ihrem Vater, dem Beschwerdeführer 1, und ihrer Mutter, der Beschwerdeführerin 2, nach Kroatien überstellt. Aus der Kinderrechtskonvention kann sodann kein Anspruch auf Aufenthalt im Staat mit den für ein Kind vorteilhaftesten Lebensbedingungen abgeleitet werden (vgl. BGE 143 I 21 E. 5.5.2; Urteil des BVGer F-2162/2024 vom 15. April 2024 E. 6.1; je m.w.H.).</w:t>
      </w:r>
    </w:p>
    <w:p>
      <w:r>
        <w:rPr>
          <w:b/>
        </w:rPr>
        <w:t>E. 7.9</w:t>
      </w:r>
    </w:p>
    <w:p>
      <w:r>
        <w:t>Nach dem Ausgeführten ist es nicht notwendig, von den kroatischen Behörden vorgängig der Überstellung individuelle Zusicherungen bezüglich der medizinischen Versorgung und Unterbringung der Beschwerdeführenden einzuholen. Das entsprechende Eventualbegehren ist abzuweisen.</w:t>
      </w:r>
    </w:p>
    <w:p>
      <w:r>
        <w:rPr>
          <w:b/>
        </w:rPr>
        <w:t>E. 7.10</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7.11</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8</w:t>
      </w:r>
    </w:p>
    <w:p>
      <w:r>
        <w:t>Die Vorinstanz ist daher zu Recht in Anwendung von Art. 31a Abs. 1 Bst. b AsylG auf die Asylgesuche der Beschwerdeführenden nicht eingetreten und hat ihre Wegweisung nach Kroatien angeordnet.</w:t>
      </w:r>
    </w:p>
    <w:p>
      <w:r>
        <w:rPr>
          <w:b/>
        </w:rPr>
        <w:t>E. 9</w:t>
      </w:r>
    </w:p>
    <w:p>
      <w:r>
        <w:t>Das Gesuch um Gewährung der aufschiebenden Wirkung ist mit Ausfällung des vorliegenden Endentscheids gegenstandslos geworden. Der am 5. August 2025 verfügte Vollzugsstopp fällt mit dem vorliegenden Urteil dahin.</w:t>
      </w:r>
    </w:p>
    <w:p>
      <w:r>
        <w:rPr>
          <w:b/>
        </w:rPr>
        <w:t>E. 10</w:t>
      </w:r>
    </w:p>
    <w:p>
      <w:r>
        <w:t>Bei diesem Ausgang des Verfahrens wären die Kosten dem Beschwerdeführer 1 und der Beschwerdeführerin 2 aufzuerlegen (Art. 63 Abs. 1 VwVG, Art. 6 Bst. b des Reglements vom 21. Februar 2008 über die Kosten und Entschädigungen vor dem Bundesverwaltungsgericht [VGKE, SR 173.320.2]). In Anbetracht der Umstände, namentlich der Gehörsverletzung, ist vorliegend jedoch auf eine Auferlegung der Verfahrenskosten zu verzichten (vgl. Art. 6 Bst. b VGKE). Das Gesuch um Gewährung der unentgeltlichen Prozessführung ist damit als gegenstandslos geworden abzuschreiben.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