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F-5798/2020 vom 26. November 2020</w:t>
      </w:r>
    </w:p>
    <w:p>
      <w:r>
        <w:t>Bundesverwaltungsgericht, 2020-11-26, FR</w:t>
      </w:r>
    </w:p>
    <w:p>
      <w:r>
        <w:rPr>
          <w:b/>
        </w:rPr>
        <w:t xml:space="preserve">Quelle: </w:t>
      </w:r>
      <w:r>
        <w:t>https://mcp.opencaselaw.ch/entscheid/bvger_F-5798_2020</w:t>
      </w:r>
    </w:p>
    <w:p>
      <w:r>
        <w:t>FR: TAF F-5798/2020 du 26 novembre 2020</w:t>
      </w:r>
    </w:p>
    <w:p>
      <w:r>
        <w:t>IT: TAF F-5798/2020 del 26 novembre 2020</w:t>
      </w:r>
    </w:p>
    <w:p>
      <w:pPr>
        <w:pStyle w:val="Heading2"/>
      </w:pPr>
      <w:r>
        <w:t>Regeste</w:t>
      </w:r>
    </w:p>
    <w:p>
      <w:r>
        <w:t>Asile (non-entrée en matière / procédure Dublin)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lequel statue alors définitivement, sauf exception non réalisée en l'espèce (art. 33 let. d LTAF, applicable par renvoi de l'art. 105 LAsi, et art. 83 let. d ch. 1 LTF),.</w:t>
      </w:r>
    </w:p>
    <w:p>
      <w:r>
        <w:rPr>
          <w:b/>
        </w:rPr>
        <w:t>E. 1.2</w:t>
      </w:r>
    </w:p>
    <w:p>
      <w:r>
        <w:t>L'intéressé a qualité pour recourir. Présenté dans la forme et le délai prescrits par la loi, le recours est recevable (art. 48 al. 1 et art. 52 al. 1 PA, applicables par renvoi de l'art. 37 LTAF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 2009/54 consid. 1.3.3 ; 2007/8 consid. 5).</w:t>
      </w:r>
    </w:p>
    <w:p>
      <w:r>
        <w:rPr>
          <w:b/>
        </w:rPr>
        <w:t>E. 2</w:t>
      </w:r>
    </w:p>
    <w:p>
      <w:r>
        <w:t>S'avérant manifestement infondé, le présent recours est examiné dans une procédure à juge unique, avec l'approbation d'un second juge (art. 111 let. e LAsi). Il est par ailleurs renoncé à un échange d'écritures et l'arrêt n'est motivé que sommairement (cf. art. 111a al. 1 et 2 LAsi).</w:t>
      </w:r>
    </w:p>
    <w:p>
      <w:r>
        <w:rPr>
          <w:b/>
        </w:rPr>
        <w:t>E. 3.1</w:t>
      </w:r>
    </w:p>
    <w:p>
      <w:r>
        <w:t>Avant de faire application de l'art. 31a al. 1 let. b LAsi,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(cf. art. 1 et 29a al. 1 OA 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w:t>
      </w:r>
    </w:p>
    <w:p>
      <w:r>
        <w:rPr>
          <w:b/>
        </w:rPr>
        <w:t>E. 3.2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comme en l'espèce,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ATAF 2012/4 consid. .2).</w:t>
      </w:r>
    </w:p>
    <w:p>
      <w:r>
        <w:rPr>
          <w:b/>
        </w:rPr>
        <w:t>E. 3.3</w:t>
      </w:r>
    </w:p>
    <w:p>
      <w:r>
        <w:t>Lorsqu'il est établi que le demandeur a franchi irrégulièrement, par voie terrestre, maritime ou aérienne, la frontière d'un Etat membre dans lequel il est entré en venant d'un Etat tiers, cet Etat membre est responsable de l'examen de la demande de protection internationale ; cette responsabilité prend fin douze mois après la date du franchissement irrégulier de la frontière (art. 13 par. 1 du règlement Dublin III). L'Etat responsable de l'examen d'une demande de protection internationale en vertu du règlement est tenu de prendre en charge - dans les conditions prévues aux art. 21, 22 et 29 - le demandeur qui a introduit une demande dans un autre Etat membre (cf. art. 18 par. 1 let. a du règlement Dublin III).</w:t>
      </w:r>
    </w:p>
    <w:p>
      <w:r>
        <w:rPr>
          <w:b/>
        </w:rPr>
        <w:t>E. 3.4</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 2012/4 consid. 2.4 ; 2011/9 consid. 4.1, et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 ; cf. ATAF 2015/9 consid. 8.2.2 ; 2012/4 consid. 2.4. in fine, et réf. cit.).</w:t>
      </w:r>
    </w:p>
    <w:p>
      <w:r>
        <w:rPr>
          <w:b/>
        </w:rPr>
        <w:t>E. 4</w:t>
      </w:r>
    </w:p>
    <w:p>
      <w:r>
        <w:t>A l'appui de son pourvoi, l'intéressé a expliqué qu'il ne souhaitait pas être renvoyé en Espagne car il n'avait jamais souhaité déposer une demande d'asile dans ce pays. En outre, il a affirmé que l'Espagne n'était pas en mesure de lui garantir une vie digne. Lors de son audition du 4 novembre 2020 (cf. dossier SEM pce 14), il a également fait valoir qu'il était en danger en Espagne et en France car son frère avait commis en crime en Algérie dont des proches de la victime vivaient dans les pays précités.</w:t>
      </w:r>
    </w:p>
    <w:p>
      <w:r>
        <w:rPr>
          <w:b/>
        </w:rPr>
        <w:t>E. 5.1</w:t>
      </w:r>
    </w:p>
    <w:p>
      <w:r>
        <w:t>En l'occurrence, les investigations entreprises par le SEM ont révélé, après consultation de l'unité centrale du système européen « Eurodac », que l'intéressé avait franchi irrégulièrement la frontière du territoire des Etats Dublin en Espagne. L'intéressé a confirmé être entré illégalement sur le territoire espagnol par bateau avant de se rendre en Suisse (cf. dossier SEM pce 14). En date du 4 novembre 2020, le SEM a dès lors soumis aux autorités espagnoles compétentes, dans les délais fixés à l'art. 21 par. 1 du règlement Dublin III, une requête aux fins de prise en charge, fondée sur l'art. 13 al. 1 du règlement Dublin III. Les autorités espagnoles ont expressément accepté de prendre en charge l'intéressé, le 6 novembre 2020. Elles ont reconnu leur compétence pour traiter sa demande d'asile, étant précisé que ce point n'est pas contesté. Il ressort du système européen « Eurodac » que le recourant aurait franchi la frontière en Espagne le 7 octobre 2020 alors qu'il se trouvait déjà en Suisse. En effet, il a déposé sa demande d'asile en Suisse le 2 octobre 2020. Toutefois, dans la mesure où le recourant a confirmé qu'il avait franchi la frontière illégalement en Espagne avant de venir en Suisse et que l'Espagne a accepté de prendre en charge le recourant, il n'y a pas de raison de remettre en cause son transfert. Comme l'a supposé le SEM dans sa demande de prise en charge du 4 novembre 2020 (cf. pce 16 p. 5), il est probable que les autorités espagnoles aient enregistré la mention dans Eurodac avec un peu de retard et qu'il y ait eu dans ce contexte une erreur dans la retranscription de la date.</w:t>
      </w:r>
    </w:p>
    <w:p>
      <w:r>
        <w:rPr>
          <w:b/>
        </w:rPr>
        <w:t>E. 5.2</w:t>
      </w:r>
    </w:p>
    <w:p>
      <w:r>
        <w:t>S'agissant de la crainte du recourant de représailles, il convient de relever, d'une part, que l'intéressé n'a fourni aucun élément de preuve concret au sujet de ses allégations et, d'autre part, que l'Espagne est un Etat de droit et qu'il n'existe pas d'indice laissant penser que les autorités de ce pays n'offriraient pas une protection adéquate du recourant, à qui il incomberait, cas échéant, de s'adresser aux autorités policières ou judiciaires compétentes (cf. arrêt du TAF F-5166/2020 du 23 octobre 2020).</w:t>
      </w:r>
    </w:p>
    <w:p>
      <w:r>
        <w:rPr>
          <w:b/>
        </w:rPr>
        <w:t>E. 5.3</w:t>
      </w:r>
    </w:p>
    <w:p>
      <w:r>
        <w:t>En ce qui concerne son état de santé, le recourant a indiqué qu'il était stressé mais qu'il allait désormais mieux. Il n'avait pas de rendez-vous médical prévu et ne prenait pas de médicament (cf. dossier SEM pce 14). Ainsi, son état de santé permet un transfert en Espagne, ce qu'il ne conteste d'ailleurs pas.</w:t>
      </w:r>
    </w:p>
    <w:p>
      <w:r>
        <w:rPr>
          <w:b/>
        </w:rPr>
        <w:t>E. 5.4</w:t>
      </w:r>
    </w:p>
    <w:p>
      <w:r>
        <w:t>Par ailleurs, il n'y a aucune raison de penser qu'il existerait en Espagne des défaillances systémiques dans la procédure d'asile et que les conditions d'accueil des demandeurs, qui entraînent un risque de traitement inhumain ou dégradant au sens de l'art. 4 de la CharteUE. Le recourant ne le fait d'ailleurs pas valoir.</w:t>
      </w:r>
    </w:p>
    <w:p>
      <w:r>
        <w:rPr>
          <w:b/>
        </w:rPr>
        <w:t>E. 5.5</w:t>
      </w:r>
    </w:p>
    <w:p>
      <w:r>
        <w:t>Finalement, l'application de la clause de souveraineté ne se justifie pas en l'espèce. En effet, il ressort de ce qui précède que le transfert de l'intéressé n'est pas contraire aux obligations internationales de la Suisse et que le SEM a procédé à un examen correct des raisons humanitaires de l'art.29a al. 3 OA 1. Dans ces conditions, le Tribunal de céans ne peut plus, sur ce point, substituer son appréciation à celle du SEM.</w:t>
      </w:r>
    </w:p>
    <w:p>
      <w:r>
        <w:rPr>
          <w:b/>
        </w:rPr>
        <w:t>E. 6</w:t>
      </w:r>
    </w:p>
    <w:p>
      <w:r>
        <w:t>En conséquence, c'est à bon droit que le SEM n'est pas entré en matière sur la demande d'asile du recourant, en application de l'art. 31a al. 1 let. b LAsi, et qu'il a prononcé son transfert de Suisse vers l'Espagne, en application de l'art. 44 LAsi, aucune exception à la règle générale du renvoi n'étant réalisée (art. 32 OA 1). Partant, le recours est rejeté.</w:t>
      </w:r>
    </w:p>
    <w:p>
      <w:r>
        <w:rPr>
          <w:b/>
        </w:rPr>
        <w:t>E. 7.1</w:t>
      </w:r>
    </w:p>
    <w:p>
      <w:r>
        <w:t>Les conclusions du recours étant d'emblée vouées à l'échec, la requête d'assistance judiciaire totale contenue dans le mémoire de recours est rejetée.</w:t>
      </w:r>
    </w:p>
    <w:p>
      <w:r>
        <w:rPr>
          <w:b/>
        </w:rPr>
        <w:t>E. 7.2</w:t>
      </w:r>
    </w:p>
    <w:p>
      <w:r>
        <w:t>Vu l'issue de la cause, il y a lieu de mettre les frais de procédure à la charge du recourant, conformément aux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