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F-5789/2024 vom 19. September 2024</w:t>
      </w:r>
    </w:p>
    <w:p>
      <w:r>
        <w:t>Bundesverwaltungsgericht, 2024-09-19, DE</w:t>
      </w:r>
    </w:p>
    <w:p>
      <w:r>
        <w:rPr>
          <w:b/>
        </w:rPr>
        <w:t xml:space="preserve">Quelle: </w:t>
      </w:r>
      <w:r>
        <w:t>https://mcp.opencaselaw.ch/entscheid/bvger_F-5789_2024</w:t>
      </w:r>
    </w:p>
    <w:p>
      <w:r>
        <w:t>FR: TAF F-5789/2024 du 19 septembre 2024</w:t>
      </w:r>
    </w:p>
    <w:p>
      <w:r>
        <w:t>IT: TAF F-5789/2024 del 19 settembre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beantragt im Sinne eines Eventualbegehrens die Rückweisung der Sache an die Vorinstanz.</w:t>
      </w:r>
    </w:p>
    <w:p>
      <w:r>
        <w:rPr>
          <w:b/>
        </w:rPr>
        <w:t>E. 3.1</w:t>
      </w:r>
    </w:p>
    <w:p>
      <w:r>
        <w:t>Zunächst moniert er, die Vorinstanz habe ihre Pflicht zur vollständigen und richtigen Sachverhaltsabklärung sowie den Anspruch auf rechtliches Gehör hinsichtlich der Umstände für Asylsuchende in Polen verletzt. Sie habe vollständig darauf verzichtet, sich mit der diesbezüglichen Berichterstattung auseinanderzusetzen und seine Vorbringen umfassend zu würdigen. Vielmehr habe sie ihren Entscheid mit pauschalen, nicht auf den Einzelfall bezogenen Ausführungen begründet.</w:t>
      </w:r>
    </w:p>
    <w:p>
      <w:r>
        <w:rPr>
          <w:b/>
        </w:rPr>
        <w:t>E. 3.2</w:t>
      </w:r>
    </w:p>
    <w:p>
      <w:r>
        <w:t>Wie aus der Begründung des angefochtenen Entscheids hervorgeht, bezog die Vorinstanz die vom Beschwerdeführer geschilderten Erlebnisse in Polen in ihren Entscheid mit ein. Dass sie in diesen weder einen Grund für die Anwendung von Art. 3 Abs. 2 Dublin-III-VO noch für die Ausübung der Souveränitätsklausel erblickte, stellt eine materielle Frage dar und beschlägt weder die Untersuchungspflicht noch den Anspruch auf rechtliches Gehör.</w:t>
      </w:r>
    </w:p>
    <w:p>
      <w:r>
        <w:rPr>
          <w:b/>
        </w:rPr>
        <w:t>E. 3.3</w:t>
      </w:r>
    </w:p>
    <w:p>
      <w:r>
        <w:t>Sodann rügt der Beschwerdeführer, die Vorinstanz habe den medizinischen Sachverhalt unvollständig und ungenügend abgeklärt. Obschon er anlässlich des Dublingesprächs geltend gemacht habe, unter Angstzuständen, Depression und Schlafstörungen zu leiden, habe die Vorinstanz keine Arztberichte eingeholt und es verpasst, sich bei Medic-Help zu erkundigen, ob er - der Beschwerdeführer - behandelt werde.</w:t>
      </w:r>
    </w:p>
    <w:p>
      <w:r>
        <w:rPr>
          <w:b/>
        </w:rPr>
        <w:t>E. 3.4</w:t>
      </w:r>
    </w:p>
    <w:p>
      <w:r>
        <w:t>Der Beschwerdeführer machte anlässlich des Dublin-Gesprächs zwar geltend, er habe psychische Probleme. Soweit aus den Akten ersichtlich, wandte er sich anschliessend jedoch trotz entsprechender Aufforderung des SEM nicht an "Medic-Help". Bei dieser Ausgangslage ist nicht ersichtlich, weshalb die Vorinstanz weitere Abklärungen zum Gesundheitszustand des Beschwerdeführers hätte vornehmen sollen.</w:t>
      </w:r>
    </w:p>
    <w:p>
      <w:r>
        <w:rPr>
          <w:b/>
        </w:rPr>
        <w:t>E. 3.5</w:t>
      </w:r>
    </w:p>
    <w:p>
      <w:r>
        <w:t>Die formellen Rügen erweisen sich nach dem Gesagten als unbegründet, weshalb keine Veranlassung besteht, die angefochtene Verfügung zu kassieren.</w:t>
      </w:r>
    </w:p>
    <w:p>
      <w:r>
        <w:rPr>
          <w:b/>
        </w:rPr>
        <w:t>E. 4</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Gemäss Rechtsprechung des Bundesverwaltungsgerichts gibt es entgegen der Ansicht des Beschwerdeführers aktuell keine Gründe für die Annahme, dass das Asylverfahren und die Aufnahmebedingungen in Polen systemische Schwachstellen im Sinne von Art. 3 Abs. 2 Sätze 2 und 3 Dublin-III-VO aufweisen (vgl. bspw. Urteile des BVGer F-5067/2024 vom 23. August 2024, D-3290/2024 vom 3. Juni 2024, F-6736/2023 vom 27. Februar 2024 und F-4759/2023 vom 13. September 2023). Selbst unter Berücksichtigung der vom Beschwerdeführer geschilderten Behandlung in Polen ist nicht davon auszugehen, das Land verstosse systematisch gegen seine vertraglichen Verpflichtungen als zuständiger Dublin-Mitgliedstaat. Es ist davon auszugehen, dass Gesuchstellende, welche gestützt auf die Dublin-III-VO nach Polen überstellt werden, Zugang zum dortigen Asylverfahren erhalten.</w:t>
      </w:r>
    </w:p>
    <w:p>
      <w:r>
        <w:rPr>
          <w:b/>
        </w:rPr>
        <w:t>E. 5.3</w:t>
      </w:r>
    </w:p>
    <w:p>
      <w:r>
        <w:t>Unter diesen Umständen ist die Anwendung von Art. 3 Abs. 2 Dublin-III-VO nicht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6.2</w:t>
      </w:r>
    </w:p>
    <w:p>
      <w:r>
        <w:t>Der Beschwerdeführer macht geltend, bei einer Wegweisung nach Polen drohe ihm eine Verletzung von Art. 3 EMRK. Es müsse nach den einschlägigen Berichten und den persönlichen Erfahrungen des Beschwerdeführers davon ausgegangen werden, dass dieser im Falle einer Rückkehr erneut medizinisch nicht versorgt und mutmasslich wieder inhaftiert werde. Auch erneute körperliche Misshandlungen durch Beamte seien nicht ausgeschlossen.</w:t>
      </w:r>
    </w:p>
    <w:p>
      <w:r>
        <w:rPr>
          <w:b/>
        </w:rPr>
        <w:t>E. 6.3</w:t>
      </w:r>
    </w:p>
    <w:p>
      <w:r>
        <w:t>Der Beschwerdeführer vermag nicht darzutun, dass die ihn bei einer Rückführung nach Polen zu erwartenden Bedingungen derart schlecht sind, dass sie zu einer Verletzung von Art. 3 EMRK führen könnten. Bei einer allfälligen vorübergehenden Einschränkung der ihm zustehenden Aufnahmebedingungen könnte er sich im Übrigen nötigenfalls an die polnischen Behörden wenden und seine Rechte auf dem Rechtsweg einfordern (vgl. Art. 26 der Richtlinie des Europäischen Parlaments und des Rates 2013/33/EU vom 26. Juni 2013 zur Festlegung von Normen für die Aufnahme von Personen, die internationalen Schutz beantragen [Aufnahmerichtlinie]).</w:t>
      </w:r>
    </w:p>
    <w:p>
      <w:r>
        <w:rPr>
          <w:b/>
        </w:rPr>
        <w:t>E. 6.4</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7</w:t>
      </w:r>
    </w:p>
    <w:p>
      <w:r>
        <w:t>Die Vorinstanz ist demnach zu Recht auf das Asylgesuch des Beschwerdeführers nicht eingetreten und hat die Wegweisung nach Polen angeordnet.</w:t>
      </w:r>
    </w:p>
    <w:p>
      <w:r>
        <w:rPr>
          <w:b/>
        </w:rPr>
        <w:t>E. 8</w:t>
      </w:r>
    </w:p>
    <w:p>
      <w:r>
        <w:t>Nach dem Gesagten ist die Beschwerde abzuweisen. Mit dem vorliegenden Urteil fällt der am 17. September 2024 angeordnete Vollzugsstopp dahin. Das Gesuch um Erteilung der aufschiebenden Wirkung ist gegenstandslos geworden.</w:t>
      </w:r>
    </w:p>
    <w:p>
      <w:r>
        <w:rPr>
          <w:b/>
        </w:rPr>
        <w:t>E. 9.1</w:t>
      </w:r>
    </w:p>
    <w:p>
      <w:r>
        <w:t>Die Begehren erweisen sich als aussichtslos, weshalb das Gesuch um unentgeltliche Prozessführung (Art. 65 Abs. 1 VwVG)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w:t>
      </w:r>
    </w:p>
    <w:p>
      <w:r>
        <w:rPr>
          <w:b/>
        </w:rPr>
        <w:t>E. 10</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