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F-5766/2020 vom 28. März 2022</w:t>
      </w:r>
    </w:p>
    <w:p>
      <w:r>
        <w:t>Bundesverwaltungsgericht, 2022-03-28, FR</w:t>
      </w:r>
    </w:p>
    <w:p>
      <w:r>
        <w:rPr>
          <w:b/>
        </w:rPr>
        <w:t xml:space="preserve">Quelle: </w:t>
      </w:r>
      <w:r>
        <w:t>https://mcp.opencaselaw.ch/entscheid/bvger_F-5766_2020</w:t>
      </w:r>
    </w:p>
    <w:p>
      <w:r>
        <w:t>FR: TAF F-5766/2020 du 28 mars 2022</w:t>
      </w:r>
    </w:p>
    <w:p>
      <w:r>
        <w:t>IT: TAF F-5766/2020 del 28 marzo 2022</w:t>
      </w:r>
    </w:p>
    <w:p>
      <w:pPr>
        <w:pStyle w:val="Heading2"/>
      </w:pPr>
      <w:r>
        <w:t>Regeste</w:t>
      </w:r>
    </w:p>
    <w:p>
      <w:r>
        <w:t>Assistance administrative</w:t>
      </w:r>
    </w:p>
    <w:p>
      <w:pPr>
        <w:pStyle w:val="Heading2"/>
      </w:pPr>
      <w:r>
        <w:t>Erwägungen</w:t>
      </w:r>
    </w:p>
    <w:p>
      <w:r>
        <w:rPr>
          <w:b/>
        </w:rPr>
        <w:t>E. 5.1</w:t>
      </w:r>
    </w:p>
    <w:p>
      <w:r>
        <w:t>Pour ce qui est des conditions de fond, la recourante estime que la demande du 11 mai 2016 constituerait une pêche aux renseignements proscrite en raison du défaut de pertinence vraisemblable des renseignements demandés. Selon cette dernière, au sens du ch. XI du Protocole additionnel, l'administration française devait exposer les motifs en vertu desquels les contribuables n'auraient pas rempli leurs obligations fiscales. Or, la DGFiP se fonde sur des statistiques (environ 1'000 cas) qu'elle transpose à environ 40'000 cas. Selon l'administration, le simple fait que des contribuables détiennent un compte bancaire en Suisse permettrait d'en déduire qu'ils n'ont pas respecté leurs obligations fiscales. Par ailleurs, les recherches effectuées permettraient de démontrer que 97% des contribuables figurant sur la liste s'avèrent être des résidents fiscaux français. En outre, après une première série de contrôles sur la liste « A », les premiers résultats (environ la moitié) font apparaitre que les contribuables ont soit reconnu détenir un compte non déclaré, soit régularisé leur situation auprès du service de régularisation. Les contrôles effectués sur la première liste permettraient ainsi de déduire que les contribuables figurant sur la liste « B » et « C » auraient également manqué à leurs obligations fiscales. A cet égard, la recourante critique l'affirmation de l'AFC selon laquelle la demande d'assistance litigieuse n'est pas constitutive d'une « fishing expedition », vu que les éléments qu'elle invoque à l'appui de sa demande « considérés cumulativement fondent un soupçon suffisant que les personnes auxquelles se réfèrent les numéros des listes B et C ont agi en violation du droit fiscal ». Selon la recourante, la demande d'assistance n'est fondée que sur une série de présomptions, sans que le moindre fait ne soit avéré. En effet, les autorités françaises présument que les personnes concernées par la demande d'assistance sont assujetties à l'impôt en France et que 40'000 personnes n'auraient pas respecté leurs obligations fiscales, en se fondant sur la situation de 1'000 personnes, sans même s'assurer que ces 40'000 personnes soient dans une situation analogue. La demande est ainsi spéculative et aucun motif ne permet de conclure que les contribuables visés n'auraient pas rempli leurs obligations fiscales. Dès lors, les autorités françaises, se basant sur l'ancienneté des informations contenues dans les listes, sans prendre en compte les incertitudes quant à leur caractère actuel, auraient procédé à une « fishing expedition », qui est contraire à la CDI CH-FR.</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5.1.2</w:t>
      </w:r>
    </w:p>
    <w:p>
      <w:r>
        <w:t>De surcroît, la Cour de céans relève qu'il n'est pas préjudiciable que la demande d'assistance administrative se fonde sur les listes B et C. Comme mentionné supra (cf. ci-avant consid. 5.2),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les listes B et C datant de 2006 et 2008 ne permet pas de conclure - comme l'avance la recourante - que celle-ci constituerait une pêche aux renseignements proscrite par la CDI CH-FR. C'est par ailleurs également dans ce sens que la jurisprudence la plus récente de la Cour de céans a jugé cette question juridique (cf., sous l'angle temporel, arrêts du TAF A-3045/2020, A-3047/2020 et A-3048/2020, tous du 29 mars 2021 consid. 5.1.3 [le TF a déclaré irrecevables les recours déposés contre ces décisions : cf. notamment arrêt du TF 2C_320/2021 du 30 avril 2021] ; sous l'angle temporel, voir aussi arrêt du TAF A-5453/2020 du 8 juin 2021 consid. 5.1 ; en lien avec le domicile, cf. arrêt du TAF A-5662/2020 du 10 mai 2021 consid. 5.1). Au vu de tout ce qui précède, le grief invoqué par la recourante doit être rejeté.</w:t>
      </w:r>
    </w:p>
    <w:p>
      <w:r>
        <w:rPr>
          <w:b/>
        </w:rPr>
        <w:t>E. 5.2</w:t>
      </w:r>
    </w:p>
    <w:p>
      <w:r>
        <w:t>La recourante reproche encore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w:t>
      </w:r>
    </w:p>
    <w:p>
      <w:r>
        <w:rPr>
          <w:b/>
        </w:rPr>
        <w:t>E. 5.2.1</w:t>
      </w:r>
    </w:p>
    <w:p>
      <w:r>
        <w:t>A l'appui de son grief, la recourante avance que la demande d'assistance est fondée sur des informations obtenues par le biais de la commission d'une infraction pénale, qui a été sanctionné par une décision judiciaire définitive en Suisse. Les informations sur lesquelles la demande d'assistance est fondée résultent en effet d'une perquisition, qui est la cause immédiate et directe de l'obtention illégale des informations bancaires. Les autorités françaises demandent ainsi aux autorités suisses de violer la législation suisse et française, ce qui représente également une violation du principe de bonne foi prévue en matière d'assistance administrative. Par ailleurs, en accédant à cette demande d'assistance, les autorités suisses commettraient un recel (art. 160 CP ; RS 311.0), précisant que l'échange de renseignements reposant sur des données volées est un acte constitutif d'une infraction pénale, tant en droit suisse que français. En effet, l'art. 47 de la loi fédérale du 8 novembre 1934 sur les banques (LB, RS 952.0) réprime la révélation intentionnelle d'un secret dont il a eu connaissance en sa qualité d'employé d'une banque et l'art. 321 CP punit la transmission à un tiers de renseignements par un employé d'une organisation, que cette infraction soit commise sur le territoire helvétique ou français (art. 3 et 8 CP). De surcroît, la recourante, de nationalité française, a été victime du vol de ses données bancaires, si bien que, la loi pénale française étant applicable, l'auteur de l'infraction et ses complices peuvent être poursuivis en France. Par la transmission de renseignements contenant des données volées, l'administration fiscale française se rend donc également coupable de recel. Par conséquent, la transmission de ces renseignements par les autorités suisses constituerait une violation de la législation suisse en matière de secret bancaire et un recel ainsi qu'une violation des dispositions françaises réprimant ces mêmes faits. Les autorités suisses ne peuvent dès lors pas légalement accéder à cette demande d'assistance.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B._______.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B._______ et auprès d'autres sites de 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5.2.4 à 5.2.5 ci-après.</w:t>
      </w:r>
    </w:p>
    <w:p>
      <w:r>
        <w:rPr>
          <w:b/>
        </w:rPr>
        <w:t>E. 5.2.4</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5.2.5</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tels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arrêt du TAF A-1534/2018, A-1555/2018, A-1562/2018 et A-1563/2018 précités consid. 3.6 ; consid. A.b et 5.2.2 supra).</w:t>
      </w:r>
    </w:p>
    <w:p>
      <w:r>
        <w:rPr>
          <w:b/>
        </w:rPr>
        <w:t>E. 5.3</w:t>
      </w:r>
    </w:p>
    <w:p>
      <w:r>
        <w:t>Enfin, la recourante se plaint de ce que le principe de subsidiarité ne serait pas respecté dans le cas d'espèce. A l'appui de son grief, elle allègue que, conformément à la CDI CH-FR, l'Etat requérant a l'obligation de faire usage de l'ensemble des moyens d'investigations habituels par « sa procédure fiscale interne » avant de formuler une demande d'assistance administrative. Il précise que le défaut d'usage de moyens d'investigation prévus par la procédure fiscale interne est un élément concret justifiant une demande d'éclaircissements avant d'accéder à la demande d'assistance formulée par les autorités françaises. Or, selon la recourante, les seules recherches réalisées en l'espèce par l'administration fiscale française ont porté sur le fondement des dispositions conventionnelles et aucune mesure d'investigation prévue par la procédure fiscale interne n'a apparemment été mis en oeuvre, ce qui est contraire à la CDI CH FR. La recourante conclut dès lors, également sous cet angle, à l'annulation de la décision querellée.</w:t>
      </w:r>
    </w:p>
    <w:p>
      <w:r>
        <w:rPr>
          <w:b/>
        </w:rPr>
        <w:t>E. 5.3.1</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ci-avant consid. 2.4.2),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5.3.2</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seule base des allégations apportées par la recourante. De plus, aucun élément en l'espèce ne justifie de douter de la bonne foi de l'autorité inférieure quant aux conditions dans lesquelles la demande d'assistance administrative a été déposée. Compte tenu de ce qui précède, le respect du principe de subsidiarité - respectivement du principe de la bonne foi -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