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F-5719/2024 vom 23. September 2024</w:t>
      </w:r>
    </w:p>
    <w:p>
      <w:r>
        <w:t>Bundesverwaltungsgericht, 2024-09-23, DE</w:t>
      </w:r>
    </w:p>
    <w:p>
      <w:r>
        <w:rPr>
          <w:b/>
        </w:rPr>
        <w:t xml:space="preserve">Quelle: </w:t>
      </w:r>
      <w:r>
        <w:t>https://mcp.opencaselaw.ch/entscheid/bvger_F-5719_2024</w:t>
      </w:r>
    </w:p>
    <w:p>
      <w:r>
        <w:t>FR: TAF F-5719/2024 du 23 septembre 2024</w:t>
      </w:r>
    </w:p>
    <w:p>
      <w:r>
        <w:t>IT: TAF F-5719/2024 del 23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soweit damit die Aufhebung der angefochtenen Verfügung beantragt wird (Art. 48 Abs. 1 VwVG, Art. 108 Abs. 3 AsylG und Art. 52 Abs. 1 VwVG). Zugunsten des Beschwerdeführers ist davon auszugehen, er habe beantragen wollen, das SEM sei anzuweisen, auf das Asylgesuch einzutreten. Das Gericht entscheidet über die Beschwerde endgültig (Art. 83 Bst. d Ziff. 1 BGG).</w:t>
      </w:r>
    </w:p>
    <w:p>
      <w:r>
        <w:rPr>
          <w:b/>
        </w:rPr>
        <w:t>E. 1.2</w:t>
      </w:r>
    </w:p>
    <w:p>
      <w:r>
        <w:t>Die Fragen der Anerkennung der Flüchtlingseigenschaft und der Gewährung von Asyl sowie die Prüfung von Wegweisungsvollzugshindernissen im Hinblick auf das Herkunftsland und die allfällige Anordnung der vorläufigen Aufnahme bilden nicht Gegenstand des vorliegend angefochtenen Nichteintretensentscheides und damit auch nicht des vorliegenden Verfahrens. Auf die entsprechenden Beschwerdeanträge ist deshalb nicht einzutreten.</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die ihm zufolge fehlende beziehungsweise ihm vorenthaltene medizinische Versorgung in Deutschland sowie seine gesundheitlichen Beeinträchtigungen (Hepatitis B, Schmerzen im Brustbereich)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 Namentlich ist sein Vorbringen, Deutschland würde ihn in Missachtung des Non-Refoulement-Gebots nach Liberia zurückschicken, mangels Darlegung oder anderweitiger Ersichtlichkeit konkreter Anhaltspunkte nicht geeignet, die angefochtene Verfügung rechtlich in Zweifel zu ziehen. Dem Beschwerdeführer kann sodann auch nicht gefolgt werden, wenn er sinngemäss rügt, die Vorinstanz hätte seine physischen Probleme weiter abklären müssen. Aufgrund seiner Angaben sowie der medizinischen Berichte vom 9. August 2024 sowie 22. August 2024 durfte die Vorinstanz in antizipierter Beweiswürdigung (dazu BGE 136 I 229 E. 5.3) davon ausgehen, die gesundheitlichen Leiden des Beschwerdeführers seien aufgrund ihres Schweregrads und der weiteren Umstände des vorliegenden Falls von vornherein nicht geeignet, einen Selbsteintritt der Schweiz bei pflichtgemässer Ermessensausübung geboten oder gar völkerrechtlich zwingend erscheinen zu lassen.</w:t>
      </w:r>
    </w:p>
    <w:p>
      <w:r>
        <w:rPr>
          <w:b/>
        </w:rPr>
        <w:t>E. 3</w:t>
      </w:r>
    </w:p>
    <w:p>
      <w:r>
        <w:t>Nach dem Gesagten ist die angefochtene Verfügung vom 6. September 2024 nicht zu beanstanden und die Beschwerde ist abzuweisen, soweit darauf einzutreten ist.</w:t>
      </w:r>
    </w:p>
    <w:p>
      <w:r>
        <w:rPr>
          <w:b/>
        </w:rPr>
        <w:t>E. 4</w:t>
      </w:r>
    </w:p>
    <w:p>
      <w:r>
        <w:t>Mit vorliegendem Urteil wird der Antrag auf Gewährung der aufschiebenden Wirkung gegenstandslos und der am 13. September 2024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