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F-5708/2020 vom 7. Juni 2022</w:t>
      </w:r>
    </w:p>
    <w:p>
      <w:r>
        <w:t>Bundesverwaltungsgericht, 2022-06-07, DE</w:t>
      </w:r>
    </w:p>
    <w:p>
      <w:r>
        <w:rPr>
          <w:b/>
        </w:rPr>
        <w:t xml:space="preserve">Quelle: </w:t>
      </w:r>
      <w:r>
        <w:t>https://mcp.opencaselaw.ch/entscheid/bvger_F-5708_2020</w:t>
      </w:r>
    </w:p>
    <w:p>
      <w:r>
        <w:t>FR: TAF F-5708/2020 du 7 juin 2022</w:t>
      </w:r>
    </w:p>
    <w:p>
      <w:r>
        <w:t>IT: TAF F-5708/2020 del 7 giugno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als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 je mit Hinweisen).</w:t>
      </w:r>
    </w:p>
    <w:p>
      <w:r>
        <w:rPr>
          <w:b/>
        </w:rPr>
        <w:t>E. 3</w:t>
      </w:r>
    </w:p>
    <w:p>
      <w:r>
        <w:t>Die Beschwerdeführenden stellen sich auf den Standpunkt, dem Amtshilfeersuchen würden Daten zu Grunde liegen, die nicht rechtmässig erworben worden seien. Sie beantragen die Sistierung des vorliegenden Verfahrens, sofern der DGFP Gelegenheit geboten werde, eine Erklärung zur Rechtmässigkeit der Herkunft der Daten abzugeben. Da die DGFP nicht aufgefordert wurde, eine solche Erklärung abzugeben, erweist sich der Antrag der Beschwerdeführenden auf Sistierung des Verfahrens als gegenstandslos. Zur Frage der rechtmässigen Herkunft der dem Amtshilfeersuchen zu Grunde liegenden Daten wird auf E. 9 verwiesen.</w:t>
      </w:r>
    </w:p>
    <w:p>
      <w:r>
        <w:rPr>
          <w:b/>
        </w:rPr>
        <w:t>E. 4.1</w:t>
      </w:r>
    </w:p>
    <w:p>
      <w:r>
        <w:t>Die Beschwerdeführenden rügen eine Verletzung des rechtlichen Gehörs. Die Vorinstanz stütze sich in ihrer Schlussverfügung auf den Bundesgerichtsentscheid 2C_653/2018 (publiziert als BGE 146 II 150) und bezeichne diesen als Pilotentscheid. Das Verfahren, aus dem dieser Entscheid hervorgehe, sei zwischen der Vorinstanz und der UBS geführt worden. Das vorliegende Verfahren dagegen spiele zwischen der Vorinstanz und zwei vom Amtshilfeersuchen der DGFP betroffenen Personen. Die Erkenntnisse aus dem einen Verfahren unbesehen ins andere zu übertragen verletze den Anspruch auf rechtliches Gehör. Des Weiteren habe die Vorinstanz eine Verletzung des Ordre public lediglich pauschal verneint.</w:t>
      </w:r>
    </w:p>
    <w:p>
      <w:r>
        <w:rPr>
          <w:b/>
        </w:rPr>
        <w:t>E. 4.2</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4.3</w:t>
      </w:r>
    </w:p>
    <w:p>
      <w:r>
        <w:t>Wie bereits erwähnt (E. 2.3) wurde das Listenersuchen der DGFP, auf welches sich die streitige Schlussverfügung bezieht, durch den Bundesgerichtsentscheid 2C_653/2018 als zulässig qualifiziert. Die darin gemachten Feststellungen sind für das vorliegende Verfahren somit massgebend. Inwiefern ein Verweis der Vorinstanz auf diesen Entscheid im Zusammenhang mit der Frage der Zulässigkeit des Amtshilfeersuchens eine Gehörsverletzung darstellen soll, ist somit nicht ersichtlich. Bezüglich des Vorbringens, die Vorinstanz habe eine Verletzung des Ordre public lediglich pauschal verneint, gilt es festzuhalten, dass sie nicht gehalten war, zu jedem Einwand der Beschwerdeführenden ausführlich Stellung zu nehmen. Im Übrigen hat sie, wenn auch mit einer knappen Begründung, den erhobenen Einwand ausdrücklich verneint. Eine Verletzung des rechtlichen Gehörs liegt somit nicht vor (vgl. auch Urteil des BVGer A-1883/2021 vom 22. Februar 2022 E. 2.2.3).</w:t>
      </w:r>
    </w:p>
    <w:p>
      <w:r>
        <w:rPr>
          <w:b/>
        </w:rPr>
        <w:t>E. 5.1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5.2</w:t>
      </w:r>
    </w:p>
    <w:p>
      <w:r>
        <w:t>Das Amtshilfeersuchen der DGFP stützt sich auf Art. 28 DBA CH-FR (in der hier anwendbaren Fassung gemäss Art. 7 des Zusatzabkommens vom 27. August 2009 [AS 2010 5683; nachfolgend: Zusatzabkommen 2009]) und auf Ziff. XI des im DBA CH-FR (SR 0.672.934.91)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5.2.1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5.2.2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sondern anhand bekannter Banknummern identifiziert werden (BGE 146 II 150 E. 5.6).</w:t>
      </w:r>
    </w:p>
    <w:p>
      <w:r>
        <w:rPr>
          <w:b/>
        </w:rPr>
        <w:t>E. 6.1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 nicht behindern.</w:t>
      </w:r>
    </w:p>
    <w:p>
      <w:r>
        <w:rPr>
          <w:b/>
        </w:rPr>
        <w:t>E. 6.2</w:t>
      </w:r>
    </w:p>
    <w:p>
      <w:r>
        <w:t>Das Bundesgericht hat in BGE 146 II 150 das Amtshilfeersuchen Frankreichs vom 11. Mai 2016 für zulässig erklärt, womit es implizit auch die Voraussetzungen von Ziff. XI Abs. 3 des Zusatzprotokolls als erfüllt erachtete. Entsprechend ist auf den in Bezug auf das Subeventualbegehren formulierten Einwand der Beschwerdeführenden, die Übermittlung von Informationen, deren Inhaberin die «UBS Switzerland AG» sei, gehe über das Amtshilfeersuchen, welches die Übermittlung von Informationen erfrage, deren Inhaberin die «Bank UBS» sei, hinaus und sei deshalb nicht zulässig, nicht weiter einzugehen (vgl. Ziff. XI Abs. 3 Bst. e i.V.m. Ziff. XI Abs. 4 des Zusatzprotokolls).</w:t>
      </w:r>
    </w:p>
    <w:p>
      <w:r>
        <w:rPr>
          <w:b/>
        </w:rPr>
        <w:t>E. 7.1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Abs. 2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7.2</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A-1562/2018 E. 2.5). Auf diesem Vertrauen gründet letztlich das ganze Amtshilfeverfahren (vgl. statt vieler: Urteil des BVGer A-4192/2020, A-4194/2020, A-4196/2020 vom 25. März 2021 E. 2.5.1).</w:t>
      </w:r>
    </w:p>
    <w:p>
      <w:r>
        <w:rPr>
          <w:b/>
        </w:rPr>
        <w:t>E. 7.3</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Urteile des BVGer A-6532/2020 vom 21. Dezember 2021 E. 3.4, A-3186/2019 vom 20. August 2020 E. 2.8.3, A-1534/2018 E. 6.2).</w:t>
      </w:r>
    </w:p>
    <w:p>
      <w:r>
        <w:rPr>
          <w:b/>
        </w:rPr>
        <w:t>E. 8.1</w:t>
      </w:r>
    </w:p>
    <w:p>
      <w:r>
        <w:t>Die Beschwerdeführenden führen an, die DGFP lege nicht dar, inwiefern gegen sie - die Beschwerdeführenden - ein konkreter Verdacht bestehe, dass sie ihren steuerlichen Pflichten nicht nachgekommen wären. Die DGFP nehme ihre Steuerpflicht aufgrund des angegebenen Domizilcodes an. Aus diesem lasse sich aber weder ableiten, dass die betreffende Person in Frankreich tatsächlich steuerlichen Verpflichtungen nachzukommen, noch dass sie solche verletzt habe. Das Amtshilfeersuchen stelle eine unzulässige Beweisausforschung («fishing expedition») dar und es fehle an der voraussichtlichen Erheblichkeit der angeforderten Informationen. Des Weiteren habe die ersuchende Behörde das Subsidiaritätsprinzip nicht eingehalten, indem sie darauf verzichtet habe, die anonymen Bankkonti auf der besagten Liste mit den Kontennummern aller in Frankreich Steuerpflichtigen abzugleichen.</w:t>
      </w:r>
    </w:p>
    <w:p>
      <w:r>
        <w:rPr>
          <w:b/>
        </w:rPr>
        <w:t>E. 8.2</w:t>
      </w:r>
    </w:p>
    <w:p>
      <w:r>
        <w:t>Das Bundesgericht hat das Amtshilfeersuchen Frankreichs vom 11. Mai 2016 im Rahmen von BGE 146 II 150 beurteilt und für zulässig erachtet (Sachverhalt Bst. E.c).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Indem das Bundesgericht das Amtshilfeersuchen vom 11. Mai 2016 als zulässig beurteilt hat, hat es implizit auch den Domizil-Code als hinreichenden Anknüpfungspunkt für eine mögliche Steuerpflicht in Frankreich (für die Jahre 2010 bis 2015) qualifiziert (vgl. BGE 146 II 150 E. 6.3). Die Beschwerdeführenden beziehungsweise ihre individuelle Banknummer befand sich unbestrittenermassen auf den UBS-Listen, und zwar in Verbindung mit dem Domizil-Code für Frankreich. Die Rüge, wonach es sich beim Amtshilfeersuchen um eine «fishing expedition» handle und es an der voraussichtlichen Erheblichkeit der Daten mangle, erweist sich folglich als offensichtlich unbegründet. Gleiches gilt für die Rüge der Verletzung des Subsidiaritätsprinzips. Das Bundesgericht hat sich eingehend mit dieser Thematik auseinandergesetzt und ist zum Schluss gekommen, dass die DGFP sämtliche innerstaatlichen Massnahmen ausgeschöpft und folglich das Subsidiaritätsprinzip nicht verletzt hat (s. hierzu Urteil 2C_653/2018 E. 9, nicht publ. in: BGE 146 II 150).</w:t>
      </w:r>
    </w:p>
    <w:p>
      <w:r>
        <w:rPr>
          <w:b/>
        </w:rPr>
        <w:t>E. 9.1</w:t>
      </w:r>
    </w:p>
    <w:p>
      <w:r>
        <w:t>Die Beschwerdeführenden monieren, das Amtshilfeersuchen basiere auf Informationen, die durch strafbare Handlungen, insbesondere in Verletzung von Art. 47 Abs. 1 Bst. c BankG (SR 952.0), erlangt worden seien, was eine Verletzung des Grundsatzes von Treu und Glauben darstelle und gegen den Ordre public verstosse. Entsprechend sei auf das Amtshilfeersuchen gemäss Art. 7 Bst. c StAhiG nicht einzutreten. Vorliegend habe eine UBS-Angestellte kundenspezifische Daten auf dem privaten Laufwerk ihres Computers abgespeichert. Diese Liste habe die Mitarbeiterin bei ihrem Arbeitsortswechsel von der Schweiz nach Deutschland - entgegen ihrer Zusicherung gegenüber dem bisherigen Arbeitgeber - unvollständig gelöscht. Es sei weder nachvollziehbar, weshalb ihr bisheriger Vorgesetzter überhaupt eine Zustimmung zur eingeschränkten Datenübertragung erteilt habe, noch weshalb er die verlangte Löschung nicht eingehender geprüft habe. Zudem würden die sichergestellten Listen einen Zufallsfund darstellen und dürften deshalb nicht verwertet werden. Der Grundsatz von Treu und Glauben sei überdies verletzt, da die DGFP das Amtshilfeersuchen unter Vorspiegelung falscher Tatsachen gestellt habe, indem sie behauptet habe, die Daten amtshilfeweise von Deutschland erhalten zu haben.</w:t>
      </w:r>
    </w:p>
    <w:p>
      <w:r>
        <w:rPr>
          <w:b/>
        </w:rPr>
        <w:t>E. 9.2</w:t>
      </w:r>
    </w:p>
    <w:p>
      <w:r>
        <w:t>Gemäss der Rechtsprechung ist keine Verletzung von Treu und Glauben gegeben, wenn der Kausalzusammenhang zwischen einer allfälligen Straftat und einem Amtshilfeersuchen unterbrochen ist (Urteile A-3047/2020 E. 5.2.3.2, in anderer Konstellation: A-1534/2018 E. 3.6; vgl. E. 7.3). Im vorliegenden Fall wäre der Kausalzusammenhang zwischen einer allfälligen Straftat der Bankmitarbeiterin oder ihrem Vorgesetzten und dem französischen Amtshilfeersuchen ohnehin unterbrochen, weil Deutschland die Daten im Rahmen einer spontanen Amtshilfe an Frankreich übermittelt hat (aus dem Beschluss des Bundesstrafgerichts BB.2019.63 vom 20. November 2019, in welchem eine vorsätzliche Verletzung des Bankkundengeheimnisses verneint wird, ergibt sich entgegen der Ansicht der Beschwerdeführenden nichts Gegenteiliges). So braucht nicht weiter geprüft zu werden, ob die Mitarbeitenden der Bank tatsächlich eine Straftat begangen haben. Es erübrigt sich daher auch, die von den Beschwerdeführenden gewünschten Verfahrensakten des Bundesstrafgerichts beizuziehen (zur antizipierten Beweiswürdigung s. BGE 141 I 60 E. 3.3). Die französische Steuerbehörde hat zudem gegenüber der Schweiz keine Zusicherung abgegeben, wonach sie die von Deutschland erhaltenen Daten nicht verwenden werde. Die Vorinstanz hatte somit keinen Anlass, die Einhaltung des völkerrechtlichen Vertrauensprinzips in Frage zu stellen (vgl. E. 7.3). Damit erübrigt es sich folglich auch, insoweit auf die Frage nach einer allfälligen Verletzung des Ordre public einzugehen.</w:t>
      </w:r>
    </w:p>
    <w:p>
      <w:r>
        <w:rPr>
          <w:b/>
        </w:rPr>
        <w:t>E. 9.3</w:t>
      </w:r>
    </w:p>
    <w:p>
      <w:r>
        <w:t>Soweit die Beschwerdeführenden geltend machen, es handle sich bei den gefundenen Listen um Zufallsfunde, die nicht verwertbar seien, geht ihr Einwand ebenfalls fehl. Die Listen B und C wurden im Rahmen eines deutschen Strafverfahrens, mithin im Rahmen einer Hausdurchsuchung bei einer Bank in Deutschland gefunden. Ob diese Informationen im Rahmen eines französischen Steuererhebungs- oder eines Steuerstrafverfahrens nach französischem Recht verwertbar wären, ist grundsätzlich im französischen Verfahren zu prüfen. Denn gemäss bundesgerichtlicher Rechtsprechung sind die strafrechtlichen Garantien namentlich von Art. 6 EMRK im Amtshilfeverfahren nicht anwendbar (BGE 139 II 404 E. 6).</w:t>
      </w:r>
    </w:p>
    <w:p>
      <w:r>
        <w:rPr>
          <w:b/>
        </w:rPr>
        <w:t>E. 10.1</w:t>
      </w:r>
    </w:p>
    <w:p>
      <w:r>
        <w:t>Die Beschwerdeführenden erachten den Ordre public als verletzt, da ihr Recht auf Achtung ihrer Privatsphäre und auf informationelle Selbstbestimmung gemäss Art. 13 BV, Art. 8 EMRK und Art. 17 des Internationalen Paktes vom 16. Dezember 1966 über bürgerliche und politische Rechte (SR 0.103.2; UNO-Pakt II) nicht respektiert worden sei. Für die Übermittlung ihrer Daten auf dem Weg der Amtshilfe fehle es sowohl an einer rechtlichen Grundlage als auch am öffentlichen Interesse und der Verhältnismässigkeit, insbesondere, weil während des gesamten vorliegend relevanten Zeitraums zwischen der Schweiz und der Europäischen Union und damit auch Frankreich das EU-Zinsbesteuerungsabkommen von 2004 in Kraft gewesen sei. Dieses habe vorgesehen, dass Schweizer Banken auf Gelder von französischen Kunden, welche anonym bleiben wollten, eine pauschale Steuer einbehalten und in der Folge an Frankreich abführen würden und die Schweiz Amtshilfe einzig bei Steuerbetrug leiste. Mit dem vorliegenden Amtshilfeersuchen werde das fragliche Abkommen umgangen. Aufgrund der Verletzung des Ordre public könne auf das Amtshilfeersuchen nicht eingetreten werden.</w:t>
      </w:r>
    </w:p>
    <w:p>
      <w:r>
        <w:rPr>
          <w:b/>
        </w:rPr>
        <w:t>E. 10.2</w:t>
      </w:r>
    </w:p>
    <w:p>
      <w:r>
        <w:t>Einleitend gilt es festzuhalten, dass die Amtshilfebestimmungen, um den Eingriff in die von Art. 13 BV, Art. 8 EMRK und Art. 17 UNO-Pakt II garantierte Privatsphäre der betroffenen Personen so mild wie möglich zu halten, jeweils voraussetzen, dass die ersuchten Informationen für den vom ersuchten Staat verfolgten Steuerzweck «voraussichtlich erheblich» (Art. 28 Abs. 1 DBA CH-FR) sind (BGE 147 II 13 E. 3.4.2). Diese Voraussetzungen sind - wie bereits dargelegt (E. 8.2) - erfüllt. Zudem hat bereits der Europäische Gerichtshof für Menschenrechte in seinem Urteil «G.S.B. gegen die Schweiz» 28601/11 vom 22. Dezember 2015 eine Verletzung von Art. 8 EMRK einstimmig verneint. Art. 17 UNO-Pakt II geht bezüglich der vorliegend relevanten Bereiche nicht über Art. 8 EMRK hinaus, weshalb sich weitere Ausführungen hierzu erübrigen. Eine Verletzung des Ordre public liegt nicht vor.</w:t>
      </w:r>
    </w:p>
    <w:p>
      <w:r>
        <w:rPr>
          <w:b/>
        </w:rPr>
        <w:t>E. 10.3</w:t>
      </w:r>
    </w:p>
    <w:p>
      <w:r>
        <w:t>Zum Einwand der Umgehung des EU-Zinsbesteuerungsabkommens ist festzuhalten, dass die DGFP gemäss ihrem Amtshilfeersuchen die anonymen Bankkonten der Listen B und C unter anderem mit Informationen, die der französischen Behörde gestützt auf das EU-Zinsbesteuerungsabkommen bereits offengelegt worden sind, abgeglichen hat. Die auf diese Weise identifizierten Konti hat die DGFP explizit von ihrem Ersuchen ausgenommen (vgl. S. 3 des Amtshilfeersuchens). Damit erweisen sich die Befürchtungen der Beschwerdeführenden als unbegründet. Diese machen denn auch weder geltend, dass ihre zur Übermittlung vorgesehenen Daten bereits gestützt auf das EU-Zinsbesteuerungsabkommen den französischen Steuerbehörden übermittelt worden seien, noch dass ihnen gegenüber ein Steuerrückbehalt erfolgt sei (zur Konzeption des Steuerrückbehalts gemäss EU-Zinsbesteuerungsabkommen siehe: Robert Waldburger, Abgeltungssteuern im Konflikt mit dem EU-Zinsbesteuerungsabkommen in: IFF Forum für Steuerrecht, 2012, S. 169-180, S. 170). Doch auch wenn dies der Fall wäre, wäre auf die zutreffenden Ausführungen der Vorinstanz zu verweisen, wonach eine allfällige Verrechnung des Steuerrückbehalts mit der im Wohnsitzstaat fälligen Steuer vor den dortigen Behörden geltend zu machen wäre.</w:t>
      </w:r>
    </w:p>
    <w:p>
      <w:r>
        <w:rPr>
          <w:b/>
        </w:rPr>
        <w:t>E. 11</w:t>
      </w:r>
    </w:p>
    <w:p>
      <w:r>
        <w:t>Aus den vorstehenden Erwägungen ergibt sich, dass der Antrag, auf das Amtshilfegesuch sei nicht einzutreten (bzw. die Vorinstanz entsprechend anzuweisen), abzuweisen ist.</w:t>
      </w:r>
    </w:p>
    <w:p>
      <w:r>
        <w:rPr>
          <w:b/>
        </w:rPr>
        <w:t>E. 12.1</w:t>
      </w:r>
    </w:p>
    <w:p>
      <w:r>
        <w:t>Die Beschwerdeführenden beantragen in ihrem Eventualbegehren die Abweisung des Amtshilfegesuchs. Zur Begründung führen sie erneut die Verletzung des Schutzes ihrer Privatsphäre und die Verletzung des DSG (SR 235.1) an. Die Übermittlung der besagten Excel-Liste von der Schweiz nach Deutschland und von dort aus an weitere Datenbearbeiter verletze das DSG, denn weder hätten sie - die Beschwerdeführenden - eine Einwilligung zur Übermittlung ihrer Daten erteilt, noch gebe es eine gesetzliche Grundlage hierfür. Auch kenne das Datenschutzrecht kein sogenanntes Konzernprivileg.</w:t>
      </w:r>
    </w:p>
    <w:p>
      <w:r>
        <w:rPr>
          <w:b/>
        </w:rPr>
        <w:t>E. 12.2</w:t>
      </w:r>
    </w:p>
    <w:p>
      <w:r>
        <w:t>Bezüglich des Einwands der Verletzung des Schutzes der Privatsphäre wird auf E. 10.2 verwiesen.</w:t>
      </w:r>
    </w:p>
    <w:p>
      <w:r>
        <w:rPr>
          <w:b/>
        </w:rPr>
        <w:t>E. 12.3</w:t>
      </w:r>
    </w:p>
    <w:p>
      <w:r>
        <w:t>Der datenschutzrechtliche Aspekt wurde bereits in anderen, ähnlichen Verfahren vorgebracht und höchstrichterlich beurteilt. Das Bundesgericht hat die Anwendung der datenschutzrechtlichen Bestimmungen nach DSG im internationalen Amtshilfeverfahren in Steuersachen grundsätzlich bejaht (Urteil des BGer 2C_726/2018 vom 14. Oktober 2019 E. 3.3). Jedoch werden die Vorschriften des DSG verdrängt, soweit das anwendbare DBA sowie das StAhiG und die Steueramtshilfeverordnung selbst datenschutzrechtliche Bestimmungen enthalten (Vorrang des Völkerrechts sowie des Spezialgesetzes; BGE 147 II 13 E. 3.4.2; Urteile 2C_726/2018 E. 3.3, 2C_619/2018 E. 4.2 und 4.4; betreffend Dritte: BGE 146 I 172 E. 7.2 und 7.4). Denn insoweit ist die erforderliche Abwägung der Interessen des ersuchenden Staats an der Klärung der steuerlichen Verhältnisse gegenüber den Geheimhaltungsinteressen eines Steuerpflichtigen bereits erfolgt. Eine solche Spezialbestimmung ist mit Art. 28 DBA CH-FR gegeben und geht insoweit auch den Bestimmungen des DSG vor.</w:t>
      </w:r>
    </w:p>
    <w:p>
      <w:r>
        <w:rPr>
          <w:b/>
        </w:rPr>
        <w:t>E. 13</w:t>
      </w:r>
    </w:p>
    <w:p>
      <w:r>
        <w:t>In Bezug auf den Subeventualantrag, Informationen betreffend Sachverhalte vor dem 1. Februar 2013 seien nicht herauszugeben, da es sich vorliegend um ein Gruppenersuchen (und nicht um ein Listenersuchen) handle, weshalb nach Art. 2 Abs. 2 Vereinbarung 2014 und Ziff. XI Abs. 3 Bst. a Zusatzprotokoll DBA CH-FR ausschliesslich für den Zeitraum ab dem 1. Februar 2013 Amtshilfe geleistet werden könne, wird auf E. 5.2.2 verwiesen. Entgegen der Ansicht der Beschwerdeführenden handelt es sich vorliegend um ein Listenersuchen, weshalb Amtshilfe für den Zeitraum ab dem 1. Januar 2010 gewährt werden kann (s. auch BGE 146 II 150 E. 5.6).</w:t>
      </w:r>
    </w:p>
    <w:p>
      <w:r>
        <w:rPr>
          <w:b/>
        </w:rPr>
        <w:t>E. 14</w:t>
      </w:r>
    </w:p>
    <w:p>
      <w:r>
        <w:t>Nach dem Gesagten sind die Voraussetzungen für die in der Schlussverfügung vom 9. Oktober 2020 vorgesehene Amtshilfeleistung erfüllt. Die Beschwerde ist abzuweisen.</w:t>
      </w:r>
    </w:p>
    <w:p>
      <w:r>
        <w:rPr>
          <w:b/>
        </w:rPr>
        <w:t>E. 15.1</w:t>
      </w:r>
    </w:p>
    <w:p>
      <w:r>
        <w:t>Bei diesem Ausgang des Verfahrens haben die Beschwerdeführenden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15.2</w:t>
      </w:r>
    </w:p>
    <w:p>
      <w:r>
        <w:t>Den unterliegenden Beschwerdeführenden ist keine Parteientschädigung zuzusprechen (Art. 64 Abs. 1 VwVG e contrario und Art. 7 Abs. 1 VGKE e contrario).</w:t>
      </w:r>
    </w:p>
    <w:p>
      <w:r>
        <w:rPr>
          <w:b/>
        </w:rPr>
        <w:t>E. 16</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