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F-5708/2019 vom 2. Juni 2021</w:t>
      </w:r>
    </w:p>
    <w:p>
      <w:r>
        <w:t>Bundesverwaltungsgericht, 2021-06-02, FR</w:t>
      </w:r>
    </w:p>
    <w:p>
      <w:r>
        <w:rPr>
          <w:b/>
        </w:rPr>
        <w:t xml:space="preserve">Quelle: </w:t>
      </w:r>
      <w:r>
        <w:t>https://mcp.opencaselaw.ch/entscheid/bvger_F-5708_2019</w:t>
      </w:r>
    </w:p>
    <w:p>
      <w:r>
        <w:t>FR: TAF F-5708/2019 du 2 juin 2021</w:t>
      </w:r>
    </w:p>
    <w:p>
      <w:r>
        <w:t>IT: TAF F-5708/2019 del 2 giugno 2021</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d'entrée en Suisse et d'approbation à l'octroi d'une autorisation de séjour en dérogation aux conditions d'admission prononcées par le SEM - lequel constitue une unité de l'administration fédérale telle que définie à l'art. 33 let. d LTAF - sont susceptibles de recours au Tribunal, lequel statue en principe définitivement (cf. art. 1 al. 2 LTAF en relation avec l'art. 83 let. c ch. 1, 2 et 5 LTF). Reste toutefois réservée, à titre exceptionnel, l'invocation de l'art. 8 CEDH devant le Tribunal fédéral (ci-après : TF), lorsque la partie recourante défend de manière soutenable que l'état des faits en cause entre dans le champ d'application de cette disposition (cf. arrêt du TF 2C_369/2015 du 22 novembre 2015 consid. 1.1).</w:t>
      </w:r>
    </w:p>
    <w:p>
      <w:r>
        <w:rPr>
          <w:b/>
        </w:rPr>
        <w:t>E. 1.3</w:t>
      </w:r>
    </w:p>
    <w:p>
      <w:r>
        <w:t>A moins que la LTAF n'en dispose autrement, la procédure devant le Tribunal est régie par la PA (art. 37 LTAF).</w:t>
      </w:r>
    </w:p>
    <w:p>
      <w:r>
        <w:rPr>
          <w:b/>
        </w:rPr>
        <w:t>E. 1.4</w:t>
      </w:r>
    </w:p>
    <w:p>
      <w:r>
        <w:t>A._______ a qualité pour recourir (art. 48 al. 1 PA). Présenté dans la forme et les délais prescrits par la loi, le recours est recevable (art. 50 et 52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En parallèle, est entrée en vigueur la modification de l'OASA. En l'occurrence, la proposition cantonale du 18 juin 2019 et la décision du SEM du 3 octobre 2019 sont postérieures à l'entrée en vigueur des modifications législatives susmentionnées, si bien qu'il y a lieu d'appliquer le nouveau droit.</w:t>
      </w:r>
    </w:p>
    <w:p>
      <w:r>
        <w:rPr>
          <w:b/>
        </w:rPr>
        <w:t>E. 3.2</w:t>
      </w:r>
    </w:p>
    <w:p>
      <w:r>
        <w:t>Il convient de relever ici que la disposition de la LEtr applicable dans la présente procédure, soit principalement l'art. 30, n'a pas subi de modification. Le Tribunal utilisera donc la nouvelle dénomination « LEI ». Il en va de même, sur ce point, des dispositions de l'OASA. Il est également précisé que l'art. 31 al. 1 let. a OASA renvoie désormais à l'art. 58a LEI, celui-ci énumérant des critères d'intégration clairs et ne conduit pas à une issue différente que l'examen de la cause sous l'angle des anciennes dispositions. Dès lors, le Tribunal peut continuer de se référer à la jurisprudence en matière d'octroi ou de prolongation de l'autorisation de séjour pour cas de rigueur développée sous l'ancien droit.</w:t>
      </w:r>
    </w:p>
    <w:p>
      <w:r>
        <w:rPr>
          <w:b/>
        </w:rPr>
        <w:t>E. 4.1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d'approuver une décision d'une autorité administrative cantonale ou d'une autorité cantonale de recours; il peut également en limiter la durée de validité ou l'assortir de conditions et de charges. En l'occurrence, le SPOP a soumis sa décision à l'approbation du SEM en conformité avec la législation et la jurisprudence (à ce sujet, cf. ATF 141 II 169 consid. 4.3.1, 4.3.2 et 6.1 et l'arrêt du TAF F-3202/2018 du 28 février 2019 consid. 4.2). Il s'ensuit que ni le Tribunal, ni le SEM ne sont liés par la proposition du SPOP du 18 juin 2019 et peuvent s'écarter de l'appréciation faite par cette autorité.</w:t>
      </w:r>
    </w:p>
    <w:p>
      <w:r>
        <w:rPr>
          <w:b/>
        </w:rPr>
        <w:t>E. 5.1</w:t>
      </w:r>
    </w:p>
    <w:p>
      <w:r>
        <w:t>A teneur de l'art. 30 al. 1 let. b LEI, il est possible de déroger aux conditions d'admission (art. 18 à 29 LEI) notamment dans le but de tenir compte des cas individuels d'une extrême gravité ou d'intérêts publics majeurs.</w:t>
      </w:r>
    </w:p>
    <w:p>
      <w:r>
        <w:rPr>
          <w:b/>
        </w:rPr>
        <w:t>E. 5.2</w:t>
      </w:r>
    </w:p>
    <w:p>
      <w:r>
        <w:t>L'art. 31 OASA comprend une liste exemplative des critères à prendre en considération pour la reconnaissance des cas individuels d'une extrême gravité. Cette disposition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w:t>
      </w:r>
    </w:p>
    <w:p>
      <w:r>
        <w:rPr>
          <w:b/>
        </w:rPr>
        <w:t>E. 5.3</w:t>
      </w:r>
    </w:p>
    <w:p>
      <w:r>
        <w:t>Il ressort de la formulation de l'art. 30 al. 1 let. b LEI rédigé en la forme potestative, que l'étranger n'a aucun droit à l'octroi d'une dérogation aux conditions d'admission pour cas individuel d'une extrême gravité et, partant, à l'octroi d'une autorisation de séjour fondée sur cette disposition (cf. ATF 138 II 393 consid. 3.1 et 137 II 345 consid. 3.2.1).</w:t>
      </w:r>
    </w:p>
    <w:p>
      <w:r>
        <w:rPr>
          <w:b/>
        </w:rPr>
        <w:t>E. 5.4</w:t>
      </w:r>
    </w:p>
    <w:p>
      <w:r>
        <w:t>Il appert également du libellé de l'art. 30 al. 1 let. b LEI ("cas individuel d'une extrême gravité") que cette disposition constitue une disposition dérogatoire présentant un caractère exceptionnel. Aussi, conformément à la jurisprudence constante relative à l'art. 30 al. 1 let. b LEI,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130 II 39 consid. 3).</w:t>
      </w:r>
    </w:p>
    <w:p>
      <w:r>
        <w:rPr>
          <w:b/>
        </w:rPr>
        <w:t>E. 5.5</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(aux plans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(voir, notamment, arrêts du TAF F-6510/2017 du 6 juin 2019 consid. 5.5 et F-736/2017 du 18 février 2019 consid. 5.5 et les réf. cit.; Minh Son Nguyen, in : Nguyen/Amarelle [éd.], Code annoté du droit des migrations, volume II : Loi sur les étrangers [LEtr], art. 30 n° 16 ss, Rahel Diethelm, La régularisation des sans-papiers à l'aune de l'art. 30 al. 1 let. b LEtr, une analyse de la jurisprudence du Tribunal administratif fédéral, in : Actualité du droit des étrangers, 2016 vol. I, p. 5 s. et p. 19 ss).</w:t>
      </w:r>
    </w:p>
    <w:p>
      <w:r>
        <w:rPr>
          <w:b/>
        </w:rPr>
        <w:t>E. 5.6</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d'éventuelles difficultés de réintégration dans le pays d'origine, dues par exemple à l'absence de réseau familial ou à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entre autres, arrêts du TAF F-6510/2017 du 6 juin 2019 consid. 5.6 et F-736/2017 du 18 février 2019 consid. 5.6 et les réf. cit.). S'agissant plus particulièrement de l'exigence relative à la situation financière du ressortissant étranger concerné et à sa volonté de prendre part à la vie économique (art. 31 al. 1 let. d OASA), elle implique que l'intéressé bénéficie d'une autonomie financière suffisante. Le fait que la personne concernée ne parvienne pas à subsister de manière indépendante et doive recourir à l'aide sociale ou requérir le soutien de tiers constitue en effet un facteur négatif pour la reconnaissance d'un cas d'extrême gravité (arrêts du TAF F-3709/2014 du 1er juillet 2016 consid. 7 et C-516/2013 du 12 janvier 2015 consid. 5.2).</w:t>
      </w:r>
    </w:p>
    <w:p>
      <w:r>
        <w:rPr>
          <w:b/>
        </w:rPr>
        <w:t>E. 6.1</w:t>
      </w:r>
    </w:p>
    <w:p>
      <w:r>
        <w:t>En l'espèce, le Tribunal constate que A._______, arrivée en Suisse le 21 août 2010, a entrepris une activité lucrative trois mois seulement après son arrivée dans ce pays et qu'elle y a depuis lors acquis une situation professionnelle stable et travaille depuis plus de dix ans à plein temps auprès du même employeur à l'entière satisfaction de celui-ci. Il est à noter en outre que cette activité lui a toujours permis de subvenir à ses besoins et de respecter ses engagements financiers, qu'elle n'a jamais recouru aux prestations d'aide sociale et qu'elle a toujours adopté en Suisse un comportement irréprochable. Il sied par ailleurs de prendre en considération sa situation particulière issue de l'échec de son mariage et de son obligation de se prendre rapidement en charge eu égard à l'attitude de son mari à son égard et son implication exemplaire dans le monde professionnel, démontrée par l'attachement qu'elle a manifesté à son employeur, auprès duquel elle a accompli l'intégralité de sa carrière professionnelle en Suisse. Il convient de remarquer enfin qu'au regard de son intégration exemplaire et de la présence de plusieurs membres de sa famille dans le canton de Vaud, un retour de la recourante au Kosovo après un aussi long séjour en Suisse l'exposerait à une réadaptation difficile aux conditions d'existence d'un pays qu'elle a quitté à l'âge de 20 ans.</w:t>
      </w:r>
    </w:p>
    <w:p>
      <w:r>
        <w:rPr>
          <w:b/>
        </w:rPr>
        <w:t>E. 6.2</w:t>
      </w:r>
    </w:p>
    <w:p>
      <w:r>
        <w:t>De plus, le Tribunal considère que la situation de la recourante est constitutive d'un « cas individuel d'une extrême gravité » en considération du droit de l'intéressée à se prévaloir du respect de la vie privée consacrée par l'art. 8 par. 1 CEDH, ainsi que par la jurisprudence adoptée par le Tribunal fédéral sur ce point dans un arrêt de principe pris à cinq juges du 8 mai 2018 en la cause 2C_105/2017 consid. 3.9 (ATF 144 I 166).</w:t>
      </w:r>
    </w:p>
    <w:p>
      <w:r>
        <w:rPr>
          <w:b/>
        </w:rPr>
        <w:t>E. 6.3</w:t>
      </w:r>
    </w:p>
    <w:p>
      <w:r>
        <w:t>Dans cet arrêt de principe, la Haute Cour a jugé que le droit au respect de la vie privée (art. 8 par. 1 CEDH) dépend fondamentalement de la durée de la résidence en Suisse de l'étranger et a considéré que, lorsque celui-ci réside légalement depuis plus de dix ans dans notre pays, ce qui correspond en droit suisse au délai pour obtenir une autorisation d'établissement ou la naturalisation, il y a lieu de présumer que les liens sociaux qu'il y a développés sont suffisamment étroits pour que seuls des motifs sérieux puissent mettre fin à son séjour dans ce pays. Le Tribunal fédéral a précisé en outre que lorsque la durée de la résidence est inférieure à dix ans, mais que l'étranger peut se prévaloir d'une intégration particulièrement poussée (maîtrise de la langue et intégration professionnelle et économique en sus des relations sociales au sens strict), le refus de prolonger l'autorisation de séjour ou la révocation de l'autorisation peut également, selon les circonstances, constituer une violation du droit au respect de sa vie privée consacré par l'art. 8 CEDH, pour autant qu'il ait séjourné légalement en Suisse durant cette période (ATF 144 I 266 consid. 3.9 et arrêt du TF 2C_18/2019 du 9 janvier 2019 consid. 2.3).</w:t>
      </w:r>
    </w:p>
    <w:p>
      <w:r>
        <w:rPr>
          <w:b/>
        </w:rPr>
        <w:t>E. 6.4</w:t>
      </w:r>
    </w:p>
    <w:p>
      <w:r>
        <w:t>En l'espèce, la recourante réside en Suisse depuis 10 ans et 9 mois et remplit toutes les conditions requises (bonne intégration socio-professionnelle, connaissances linguistiques, comportement irréprochable, indépendance financière) que le Tribunal fédéral a retenues, après un séjour régulier de 10 ans en Suisse, comme nécessaires et suffisantes à fonder le droit à la protection de la vie privée consacré par l'art. 8 par. 1 CEDH et, partant, la prolongation d'une autorisation de séjour à ce titre. Il apparaît certes qu'une partie du séjour en Suisse de la recourante s'est déroulée dans le cadre de l'effet suspensif accordé aux procédures de recours qu'elle y a introduites, d'abord dans le canton de St Gall, puis contre la décision du SEM objet du présent recours, ainsi que dans l'attente d'une décision du SPOP sur sa demande d'autorisation de séjour fondée sur l'art. 30 al. 1 let. b LEI. Il s'impose de remarquer toutefois qu'il ne saurait être reproché aucun séjour illégal à l'intéressée et que la longue période qui s'est écoulée entre sa demande d'autorisation de séjour pour « cas individuel d'une extrême gravité » déposée le 16 juin 2016 auprès du SPOP et la décision favorable rendue par cette autorité le 18 juin 2019 sur cette demande est la conséquence d'un retard à statuer manifeste de la part de cette autorité cantonale, lequel ne saurait être imputé à la recourante. Il s'impose au demeurant de constater à cet égard que, dans son arrêt du 8 mai 2018 en la cause 2C_105/2017 (ATF 144 I 266), le Tribunal fédéral avait pris en compte, dans son calcul de la durée du séjour en Suisse du recourant, deux périodes (l'une de 21 mois, entre le 24 février 2012 et le 26 novembre 2013, l'autre de presque 24 mois, entre le 20 mai 2016 et le 8 mai 2018), durant lesquelles l'intéressé n'avait résidé en Suisse que par l'effet suspensif accordé à des recours ou dans l'attente d'une décision sur une nouvelle demande d'autorisation de séjour.</w:t>
      </w:r>
    </w:p>
    <w:p>
      <w:r>
        <w:rPr>
          <w:b/>
        </w:rPr>
        <w:t>E. 6.5</w:t>
      </w:r>
    </w:p>
    <w:p>
      <w:r>
        <w:t>En considération de ce qui précède, le Tribunal est amené à conclure, au regard des particularités du cas d'espèce, que la situation de la recourante peut être considérée comme constitutive d'un cas individuel d'une extrême gravité au sens de l'art. 30 al. 1 let. b LEI. 7.Le recours est en conséquence admis, la décision attaquée est annulée et l'octroi, en faveur de A._______, d'une dérogation aux conditions d'admission au sens de l'art. 30 al. 1 let. b LEI est approuvé. Bien qu'elle succombe, l'autorité inférieure n'a pas à supporter de frais de procédure (art. 63 al. 2 PA). Obtenant gain de cause, la recourante n'a pas à supporter de frais de procédure (cf. art. 63 al. 1 a contrario et al. 3 PA) et a droit à des dépens (art. 64 al. 1 PA en relation avec l'art. 7 du règlement du 21 février 2008 concernant les frais, dépens et indemnités fixés par le Tribunal administratif fédéral [FITAF, RS 173.320.2]). En l'absence de décompte de prestations, le Tribunal fixe l'indemnité sur la base du dossier (cf. art. 14 al. 2 FITAF). Au vu de l'ensemble des circonstances du cas, de l'importance de l'affaire, ainsi que du degré de difficulté de cette dernière, le Tribunal estime, au regard des art. 8 ss FITAF, que le versement d'un montant de 2'000 francs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