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F-5705/2022 vom 16. Dezember 2022</w:t>
      </w:r>
    </w:p>
    <w:p>
      <w:r>
        <w:t>Bundesverwaltungsgericht, 2022-12-16, FR</w:t>
      </w:r>
    </w:p>
    <w:p>
      <w:r>
        <w:rPr>
          <w:b/>
        </w:rPr>
        <w:t xml:space="preserve">Quelle: </w:t>
      </w:r>
      <w:r>
        <w:t>https://mcp.opencaselaw.ch/entscheid/bvger_F-5705_2022</w:t>
      </w:r>
    </w:p>
    <w:p>
      <w:r>
        <w:t>FR: TAF F-5705/2022 du 16 décembre 2022</w:t>
      </w:r>
    </w:p>
    <w:p>
      <w:r>
        <w:t>IT: TAF F-5705/2022 del 16 dicembre 2022</w:t>
      </w:r>
    </w:p>
    <w:p>
      <w:pPr>
        <w:pStyle w:val="Heading2"/>
      </w:pPr>
      <w:r>
        <w:t>Regeste</w:t>
      </w:r>
    </w:p>
    <w:p>
      <w:r>
        <w:t>Asile (non-entrée en matière) et renvoi (procédure Dublin - art. 31a al. 1 let. b LAsi)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recourant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 take charge »), comme en l'espèce, les critères énumérés au chapitre III du règlement Dublin III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w:t>
      </w:r>
    </w:p>
    <w:p>
      <w:r>
        <w:rPr>
          <w:b/>
        </w:rPr>
        <w:t>E. 3.5</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w:t>
      </w:r>
    </w:p>
    <w:p>
      <w:r>
        <w:rPr>
          <w:b/>
        </w:rPr>
        <w:t>E. 4.1</w:t>
      </w:r>
    </w:p>
    <w:p>
      <w:r>
        <w:t>En l'occurrence, les investigations entreprises par le SEM ont révélé, après consultation de l'unité centrale du système européen « Eurodac », que le recourant avait franchi irrégulièrement la frontière italienne le 21 août 2022, avant de poursuivre son parcours migratoire à destination de la Suisse, où il a déposé une demande d'asile le 6 septembre 2022.</w:t>
      </w:r>
    </w:p>
    <w:p>
      <w:r>
        <w:rPr>
          <w:b/>
        </w:rPr>
        <w:t>E. 4.2</w:t>
      </w:r>
    </w:p>
    <w:p>
      <w:r>
        <w:t>En date du 28 septembre 2022, le SEM a dès lors soumis aux autorités italiennes compétentes, dans le délai fixé à l'art. 21 par. 1 RD III, une requête aux fins de prise en charge de l'intéressé, fondée sur l'art. 13 par. 1 RD III (cf. consid. 3.5 ci-avant).</w:t>
      </w:r>
    </w:p>
    <w:p>
      <w:r>
        <w:rPr>
          <w:b/>
        </w:rPr>
        <w:t>E. 4.3</w:t>
      </w:r>
    </w:p>
    <w:p>
      <w:r>
        <w:t>N'ayant pas répondu à la demande de prise en charge dans le délai prévu par l'art. 22 par. 1 RD III, l'Italie est réputée l'avoir acceptée et, partant, avoir reconnu sa compétence pour traiter la demande d'asile du recourant (art. 22 par. 7 RD III), ce qui n'est pas contesté.</w:t>
      </w:r>
    </w:p>
    <w:p>
      <w:r>
        <w:rPr>
          <w:b/>
        </w:rPr>
        <w:t>E. 5.1</w:t>
      </w:r>
    </w:p>
    <w:p>
      <w:r>
        <w:t>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o 2013/32/UE du Parlement européen et du Conseil du 26 juin 2013 relative à des procédures communes pour l'octroi et le retrait de la protection internationale, ci-après : directive Procédure] ; directive n°2013/33/UE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2010/45 consid. 7.4.2).</w:t>
      </w:r>
    </w:p>
    <w:p>
      <w:r>
        <w:rPr>
          <w:b/>
        </w:rPr>
        <w:t>E. 5.5</w:t>
      </w:r>
    </w:p>
    <w:p>
      <w:r>
        <w:t>De jurisprudence constante, le Tribunal a retenu qu'il ne pouvait être conclu à l'existence de défaillances systémiques dans la procédure d'asile ainsi que dans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F-4601/2021 du 15 décembre 2021 consid. 4.2.4 et la jurisprudence citée). Partant, l'application de l'art. 3 par. 2 du règlement Dublin III ne se justifie pas en l'espèce.</w:t>
      </w:r>
    </w:p>
    <w:p>
      <w:r>
        <w:rPr>
          <w:b/>
        </w:rPr>
        <w:t>E. 6.1</w:t>
      </w:r>
    </w:p>
    <w:p>
      <w:r>
        <w:t>Pour s'opposer à son transfert vers l'Italie, l'intéressé a exposé qu'il n'avait pas voulu déposer de demande dans ce pays, que les soins médicaux qui y étaient prodigués étaient insuffisants et qu'il y avait été battu par la police lors d'une bagarre entre requérants. Il a expliqué en outre que son but initial avait été de venir en Suisse, qu'il avait perdu la trace de ses parents durant le voyage et qu'il avait plus de chance de les retrouver en Suisse plutôt qu'en Italie. Au vu des éléments précités, le recourant a implicitement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6.3</w:t>
      </w:r>
    </w:p>
    <w:p>
      <w:r>
        <w:t>En l'occurrence, n'ayant pas formellement sollicité l'asile lors de son séjour en Italie, il incombera d'abord au recourant, à son retour dans ce pays, de déposer, dans les meilleurs délais, une demande d'asile auprès des autorités italiennes compétentes et de se conformer à leurs instructions. Une telle démarche, qui est indispensable afin de pouvoir, en tant que requérant d'asile, se prévaloir de droits et garanties fixés au plan tant international que national, lui permettra en particulier de bénéficier des prestations prévues par la directive Accueil. Le recourant n'a en outre pas démontré ni même rendu vraisemblable que ses conditions d'existence en Italie revêtiraient un tel degré de pénibilité et de gravité qu'elles seraient constitutives d'un traitement contraire à l'art. 3 CEDH ou encore à l'art. 3 Conv. Torture. En effet, il n'a pas apporté d'indices objectifs, concrets et sérieux qu'il serait lui-même privé durablement, une fois qu'il aura déposé une demande d'asile en Italie, de tout accès à des conditions matérielles minimales d'accueil prévues par la directive Accueil et qu'il ne pourrait pas bénéficier de l'aide dont il pourrait avoir besoin pour faire valoir ses droits. Si, après avoir effectué ces démarches, il devait s'avérer que l'Italie viole ses obligations d'assistance à son encontre, ou de toute autre manière porte atteinte à ses droits fondamentaux, il lui appartiendrait de faire valoir ses droits directement auprès des autorités de ce pays, en usant des voies de droit adéquates, avant de s'adresser, en cas de besoin et en dernière extrémité, à la Cour EDH (art. 26 directive Accueil).</w:t>
      </w:r>
    </w:p>
    <w:p>
      <w:r>
        <w:rPr>
          <w:b/>
        </w:rPr>
        <w:t>E. 6.4</w:t>
      </w:r>
    </w:p>
    <w:p>
      <w:r>
        <w:t>S'agissant des problèmes de santé allégués (cf. rapport médical du 19 octobre 2022), il apparaît que le recourant s'est fait diagnostiquer une ancienne plaie face dorsale au pied droit et des lésions de grattage à la jambe gauche, lesquelles ont été traitées par une désinfection et la pose d'un pansement.</w:t>
      </w:r>
    </w:p>
    <w:p>
      <w:r>
        <w:rPr>
          <w:b/>
        </w:rPr>
        <w:t>E. 6.5</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Entre-temps, cette jurisprudence a été précisée, en ce sens qu'un tel cas exceptionnel peut également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6.6</w:t>
      </w:r>
    </w:p>
    <w:p>
      <w:r>
        <w:t>En l'espèce, l'intéressé n'a pas établi, dans le cadre de la présente procédure, qu'il ne serait pas en mesure de voyager ou que son transfert représenterait un danger concret pour sa santé. En effet, les blessures qui ressortent du rapport médical du 19 octobre 2022 ne sont, à l'évidence, pas d'une gravité telle que son transfert en Italie serait illicite au sens restrictif de cette jurisprudence. De plus, rien ne permet de considérer que le recourant serait inapte à voyager. Par ailleurs, les affectations médicales diagnostiquées pourront, si nécessaire, aussi être traités en Italie une fois qu'il y aura introduit une demande d'asile, ce pays disposant de structures médicales similaires à celles existant en Suisse. 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 Par conséquent, le transfert du recourant vers l'Italie n'est pas contraire aux obligations découlant de dispositions conventionnelles auxquelles la Suisse est liée.</w:t>
      </w:r>
    </w:p>
    <w:p>
      <w:r>
        <w:rPr>
          <w:b/>
        </w:rPr>
        <w:t>E. 6.7</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 Il convient encore de rappeler que ledit règlement ne confère pas aux demandeurs d'asile le droit de choisir l'Etat membre offrant, à leur avis, les meilleures conditions d'accueil comme Etat responsable de l'examen de leur demande d'asile (cf. ATAF 2010/45 consid. 8.3). Dans ce contexte, l'argument du recourant selon lequel il avait moins de chances de retrouver ses parents s'il était transféré en Italie, au motif qu'ils avaient tous prévu de se retrouver en Suisse, est dépourvu de pertinence à fonder la compétence de la Suisse à traiter sa demande d'asile.</w:t>
      </w:r>
    </w:p>
    <w:p>
      <w:r>
        <w:rPr>
          <w:b/>
        </w:rPr>
        <w:t>E. 7</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Par conséquent, le recours doit être rejeté.</w:t>
      </w:r>
    </w:p>
    <w:p>
      <w:r>
        <w:rPr>
          <w:b/>
        </w:rPr>
        <w:t>E. 8</w:t>
      </w:r>
    </w:p>
    <w:p>
      <w:r>
        <w:t>Se révélant manifestement infondé, le présent recours est examiné dans une procédure à juge unique, avec l'approbation d'une seconde juge (art. 111 let. e LAsi). Il est par ailleurs renoncé à un échange d'écritures et l'arrêt n'est motivé que sommairement (cf.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l'intéressé ne saurait en effet prétendre à l'octroi de l'assistance judiciaire. (dispositif page suivante) le Tribunal administratif fédéral prononce : 1.Le recours est rejeté. 2.La requête d'assistance judiciaire est rejetée. 3.Les frais de procédure, d'un montant de 750 francs, sont mis à la charge du recourant. Ce montant doit être versé sur le compte du Tribunal dans les 30 jours dès l'expédition du présent arrêt. 4.Le présent arrêt est adressé au recourant, au SEM et à l'autorité cantonale. La juge unique : Le greffier : Jenny de Coulon Scuntaro Georges Fugner Expédition : Le présent arrêt est adressé : - au recourant (par lettre recommandée; annexe : un bulletin de versement) - au SEM, Division Dublin, ad dossier N ... ... - au Service cantonal de la population, Division asile et retour,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