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F-5703/2025 vom 7. August 2025</w:t>
      </w:r>
    </w:p>
    <w:p>
      <w:r>
        <w:t>Bundesverwaltungsgericht, 2025-08-07, FR</w:t>
      </w:r>
    </w:p>
    <w:p>
      <w:r>
        <w:rPr>
          <w:b/>
        </w:rPr>
        <w:t xml:space="preserve">Quelle: </w:t>
      </w:r>
      <w:r>
        <w:t>https://mcp.opencaselaw.ch/entscheid/bvger_F-5703_2025</w:t>
      </w:r>
    </w:p>
    <w:p>
      <w:r>
        <w:t>FR: TAF F-5703/2025 du 7 août 2025</w:t>
      </w:r>
    </w:p>
    <w:p>
      <w:r>
        <w:t>IT: TAF F-5703/2025 del 7 agosto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2.1</w:t>
      </w:r>
    </w:p>
    <w:p>
      <w:r>
        <w:t>A l'appui de son recours, l'intéressé se prévaut implicitement d'une constatation incomplète des faits pertinents par le SEM, son statut de séjour en Grèce n'ayant pas été examiné, ce qui aurait abouti à une application erronée du règlement Dublin III. Il reproche en particulier au SEM de ne pas avoir retenu, en contradiction avec les pièces qu'il a produites, son titre de séjour en cours de validité délivré par les autorités grecques. Il convient d'examiner le bien-fondé de ce grief, dans la mesure où ce dernier est susceptible d'entraîner l'annulation de la décision rendue et le renvoi de la cause à l'autorité inférieure sans égard aux chances de succès du recours sur le fond (ATF 148 IV 22 consid. 5.5.2).</w:t>
      </w:r>
    </w:p>
    <w:p>
      <w:r>
        <w:rPr>
          <w:b/>
        </w:rPr>
        <w:t>E. 2.2</w:t>
      </w:r>
    </w:p>
    <w:p>
      <w:r>
        <w:t>La procédure administrative est régie essentiellement pas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8 LAsi et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arrêt du TF 2C_934/2022 du 22 mars 2023 consid. 4.2 ; ATAF 2012/21 consid. 5.1).</w:t>
      </w:r>
    </w:p>
    <w:p>
      <w:r>
        <w:rPr>
          <w:b/>
        </w:rPr>
        <w:t>E. 2.3</w:t>
      </w:r>
    </w:p>
    <w:p>
      <w:r>
        <w:t>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2023 VI/4 consid. 6.1).</w:t>
      </w:r>
    </w:p>
    <w:p>
      <w:r>
        <w:rPr>
          <w:b/>
        </w:rPr>
        <w:t>E. 2.4</w:t>
      </w:r>
    </w:p>
    <w:p>
      <w:r>
        <w:t>En l'espèce, il ressort de la décision querellée que l'intéressé est titulaire d'un permis de séjour grec, valable jusqu'au 8 mai 2027. Cela étant, il apparaît que le SEM n'a pas tenu compte de cette information dans sa décision ou dans l'instruction de la cause, pas plus que des déclarations du recourant relatives à son statut. En particulier, l'autorité inférieure n'a point expliqué pour quels motifs elle avait renoncé à demander la réadmission de l'intéressé aux autorités grecques, en application de l'accord conclu le 28 août 2006 entre le Conseil fédéral suisse et le Gouvernement de la République hellénique relatif à la réadmission de personnes en situation irrégulière (RS 0.142.113.729), et n'a aucunement investigué cette question. Or la règlementation Dublin ne s'applique pas si les requérants ont déjà obtenu une protection internationale ou subsidiaire, respectivement un titre de séjour dans un Etat membre du règlement Dublin III. Dans cette hypothèse, l'application de l'art. 31a al. 1 let. b LAsi est exclue (ATAF 2010/56 consid. 2.2 ; arrêt du TAF F-2723/2025 du 5 mai 2025 consid. 5 et les réf. citées).</w:t>
      </w:r>
    </w:p>
    <w:p>
      <w:r>
        <w:rPr>
          <w:b/>
        </w:rPr>
        <w:t>E. 2.5</w:t>
      </w:r>
    </w:p>
    <w:p>
      <w:r>
        <w:t>Partant, en omettant de prendre en considération, d'une quelconque manière, le statut de séjour en Grèce du recourant dans la décision entreprise, l'autorité inférieure a violé la maxime inquisitoire. Cela doit conduire à l'annulation du recours, à l'annulation de ladite décision et au renvoi de la cause au SEM, auquel il appartiendra de diligenter les mesures d'instruction nécessaires afin d'établir, de manière exacte et complète, la situation de séjour du recourant en Grèce. Au terme de cet exercice, il incombera au SEM de se prononcer avant tout sur l'applicabilité même du règlement Dublin III, puis sur les modalités du transfert de l'intéressé, en motivant sa décision.</w:t>
      </w:r>
    </w:p>
    <w:p>
      <w:r>
        <w:rPr>
          <w:b/>
        </w:rPr>
        <w:t>E. 3.1</w:t>
      </w:r>
    </w:p>
    <w:p>
      <w:r>
        <w:t>Sur le vu de ce qui précède, il y a lieu d'admettre le recours, d'annuler la décision entreprise pour établissement incomplet de l'état de fait pertinent (cf. art. 106 al. 1 LAsi) et de renvoyer la cause au SEM pour instruction complémentaire dans le sens des considérants et nouvelle décision (art. 61 al. 1 PA).</w:t>
      </w:r>
    </w:p>
    <w:p>
      <w:r>
        <w:rPr>
          <w:b/>
        </w:rPr>
        <w:t>E. 3.2</w:t>
      </w:r>
    </w:p>
    <w:p>
      <w:r>
        <w:t>S'avérant manifestement fondé, le recours est admis dans une procédure à juge unique avec l'approbation d'un second juge (art. 111 let. e LAsi). Il est dès lors renoncé à un échange d'écritures et le présent arrêt n'est motivé que sommairement (art. 111a al. 1 et 2 LAsi).</w:t>
      </w:r>
    </w:p>
    <w:p>
      <w:r>
        <w:rPr>
          <w:b/>
        </w:rPr>
        <w:t>E. 3.3</w:t>
      </w:r>
    </w:p>
    <w:p>
      <w:r>
        <w:t>Dans la mesure où il a été immédiatement statué sur le fond, les requêtes d'octroi de l'effet suspensif et d'exemption du paiement d'une avance de frais sont sans objet. Le litige prenant fin, les mesures superprovisionnelles prononcées le 31 juillet 2025 deviennent caduques.</w:t>
      </w:r>
    </w:p>
    <w:p>
      <w:r>
        <w:rPr>
          <w:b/>
        </w:rPr>
        <w:t>E. 4.1</w:t>
      </w:r>
    </w:p>
    <w:p>
      <w:r>
        <w:t>Le renvoi de la cause pour nouvel examen et nouvelle décision revient à obtenir gain de cause (cf. ATF 146 V 28 consid. 7). Partant, il n'est pas perçu de frais de procédure (art. 63 al. 1 et 2 PA).</w:t>
      </w:r>
    </w:p>
    <w:p>
      <w:r>
        <w:rPr>
          <w:b/>
        </w:rPr>
        <w:t>E. 4.2</w:t>
      </w:r>
    </w:p>
    <w:p>
      <w:r>
        <w:t>Obtenant gain de cause, la partie recourante aurait en principe droit à des dépens. Cela étant, le présent cas ayant fait l'objet d'une procédure Dublin et l'intéressé étant assisté d'une représentante juridique désignée d'office, laquelle a rédigé le recours, il n'y a pas lieu d'allouer de dépens (art. 111ater LAsi).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