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F-5691/2022 vom 3. April 2023</w:t>
      </w:r>
    </w:p>
    <w:p>
      <w:r>
        <w:t>Bundesverwaltungsgericht, 2023-04-03, IT</w:t>
      </w:r>
    </w:p>
    <w:p>
      <w:r>
        <w:rPr>
          <w:b/>
        </w:rPr>
        <w:t xml:space="preserve">Quelle: </w:t>
      </w:r>
      <w:r>
        <w:t>https://mcp.opencaselaw.ch/entscheid/bvger_F-5691_2022</w:t>
      </w:r>
    </w:p>
    <w:p>
      <w:r>
        <w:t>FR: TAF F-5691/2022 du 3 avril 2023</w:t>
      </w:r>
    </w:p>
    <w:p>
      <w:r>
        <w:t>IT: TAF F-5691/2022 del 3 aprile 2023</w:t>
      </w:r>
    </w:p>
    <w:p>
      <w:pPr>
        <w:pStyle w:val="Heading2"/>
      </w:pPr>
      <w:r>
        <w:t>Regeste</w:t>
      </w:r>
    </w:p>
    <w:p>
      <w:r>
        <w:t>Allontanamento senza formalità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 constatata la nullità della decisione di allontanamento del 6 dicembre 2022.</w:t>
      </w:r>
    </w:p>
    <w:p>
      <w:r>
        <w:rPr>
          <w:b/>
        </w:rPr>
        <w:t>E. 2</w:t>
      </w:r>
    </w:p>
    <w:p>
      <w:r>
        <w:t>Il ricorso dell'8 dicembre 2022, nella misura in cui è rivolto contro una decisione nulla, è inammissibile.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 e all'UDSC. Il giudice unico: Il cancelliere: Daniele Cattaneo Dario Quirici Data di spedizione: Comunicazione: - al ricorrente (raccomandata; allegato: copia del parere dell'UDSC del 9 marzo 2023, per conoscenza); - all'UDSC (n. di rif. ...).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