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F-568/2024 vom 7. Dezember 2023</w:t>
      </w:r>
    </w:p>
    <w:p>
      <w:r>
        <w:t>Bundesverwaltungsgericht, 2023-12-07, FR</w:t>
      </w:r>
    </w:p>
    <w:p>
      <w:r>
        <w:rPr>
          <w:b/>
        </w:rPr>
        <w:t xml:space="preserve">Quelle: </w:t>
      </w:r>
      <w:r>
        <w:t>https://mcp.opencaselaw.ch/entscheid/bvger_F-568_2024_d20231207</w:t>
      </w:r>
    </w:p>
    <w:p>
      <w:r>
        <w:t>FR: TAF F-568/2024 du 7 décembre 2023</w:t>
      </w:r>
    </w:p>
    <w:p>
      <w:r>
        <w:t>IT: TAF F-568/2024 del 7 dicembre 2023</w:t>
      </w:r>
    </w:p>
    <w:p>
      <w:pPr>
        <w:pStyle w:val="Heading2"/>
      </w:pPr>
      <w:r>
        <w:t>Regeste</w:t>
      </w:r>
    </w:p>
    <w:p>
      <w:r>
        <w:t>Visa Schengen | Refus d'autorisation d'entrée dans l'espace Schengen ; décision du SEM du 7 décembre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w:t>
      </w:r>
    </w:p>
    <w:p>
      <w:r>
        <w:t>F-568/2024 Page 3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recourants, ayant participé à la procédure devant l’autorité inférieure, sont spécialement atteints par la décision attaquée. Ils ont qualité pour agir et conservent un intérêt digne de protection à la présente procédure de recours, bien que les dates originairement prévues pour leur visite soient échues (art. 48 al. 1 PA ; cf., dans ce sens, arrêts du TAF F-2502/2023 du 14 décembre 2023 consid. 1.3 ; F-5570/2022 du 1er septembre 2023 consid. 1.2). Présenté dans la forme et les délais prescrits par la loi, compte tenu des féries judiciaires, le recours est recevable (art. 22a al. 1 let. c, 50 al. 1 et 52 al. 1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w:t>
      </w:r>
    </w:p>
    <w:p>
      <w:r>
        <w:t>F-568/2024 Page 4</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3.3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w:t>
      </w:r>
    </w:p>
    <w:p>
      <w:r>
        <w:t>F-568/2024 Page 5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ressortissants syriens, les invités sont soumis à l’obligation du visa (cf. Annexe I des règlements susmentionnés).</w:t>
      </w:r>
    </w:p>
    <w:p>
      <w:r>
        <w:t>F-568/2024 Page 6</w:t>
      </w:r>
    </w:p>
    <w:p>
      <w:r>
        <w:rPr>
          <w:b/>
        </w:rPr>
        <w:t>E. 5.1</w:t>
      </w:r>
    </w:p>
    <w:p>
      <w:r>
        <w:t>Dans la décision querellée, l’autorité inférieure a, en substance, retenu que la sortie des invités de l’Espace Schengen au terme de la durée des visas requis ne pouvait pas être tenue pour garantie au vu de leur situation personnelle et de la situation socio-économique prévalant en Syrie. Le SEM a, à cet égard, relevé que les recourants étaient sans emploi, n’avaient pas démontré disposer de revenus ou posséder des attaches étroites avec leur pays d’origine et n’avaient jamais voyagé à l’étranger, ou du moins dans l’Espace Schengen. Leur fils qui vivait avec eux en Syrie était majeur et pouvait se prendre en charge de manière autonome. Partant, la possibilité pour les recourants de s’établir en Suisse dans l’espoir d’y trouver des conditions d’existence plus favorables qu’en Syrie ne pouvait être exclue.</w:t>
      </w:r>
    </w:p>
    <w:p>
      <w:r>
        <w:rPr>
          <w:b/>
        </w:rPr>
        <w:t>E. 5.2</w:t>
      </w:r>
    </w:p>
    <w:p>
      <w:r>
        <w:t>A l’appui de leur recours, les intéressés ont mis en exergue le fait que le séisme qui avait touché Alep avait exacerbé leur souhait de revoir leur fille et de rencontrer leurs petits-enfants. Les recourants ont, notamment, relevé que, malgré les événements survenus dans leur pays (la guerre et le séisme en Syrie) qui auraient pu les inciter à solliciter l’octroi d’un visa humanitaire, ils avaient refusé de quitter leur pays. Par ailleurs, ils ont évoqué qu’il leur était inenvisageable de laisser leur plus jeune fils seul en Syrie. Ce dernier, né en 2002, était étudiant et vivait avec eux. Ils ont exposé que leur famille était très respectueuse des autorités, de sorte qu’ils s’engageaient à honorer leur obligation de retourner en Syrie avant l’expiration du visa qu’il leur serait accordé, et qu’ils tenaient à ne pas abuser de la généreuse invitation de leurs hôtes en Suisse. Au surplus, les intéressés ont fait part de leur sentiment d’injustice quant à la décision de refus de visa Schengen, alors que les parents de leur gendre avaient été autorisés à leur rendre visite et étaient retournés à l’échéance de leur visa. Quant aux possibilités de se retrouver à l’étranger, dans un pays tiers, les recourants ont fait valoir que leurs petits-enfants étaient trop jeunes pour un tel voyage et que la situation dans le pays le plus accessible, soit le Liban, n’était pas sûre et était instable politiquement.</w:t>
      </w:r>
    </w:p>
    <w:p>
      <w:r>
        <w:rPr>
          <w:b/>
        </w:rPr>
        <w:t>E. 5.3</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w:t>
      </w:r>
    </w:p>
    <w:p>
      <w:r>
        <w:t>F-568/2024 Page 7 l’étranger dans sa patrie dans les délais impartis (cf.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 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6</w:t>
      </w:r>
    </w:p>
    <w:p>
      <w:r>
        <w:t>février 2023, le nord de la Syrie a été gravement touché par un séisme meurtrier, détruisant des villages entiers, notamment dans la région d’Alep (cf. The New Humanitarian, Quake survivors in northwest Syria feel abandoned amid aid cuts and glacial rebuild du 6 février 2024, &gt;www.thenewhumanitarian.org &lt; consulté le 27 février 2024 ; UNHCR,</w:t>
      </w:r>
    </w:p>
    <w:p>
      <w:r>
        <w:t>F-568/2024 Page 8 Belgique et Luxembourg, Séismes en Türkiye et en Syrie, &gt; www.unhcr.org/be/aide-durgence/seismes-en-turkiye-et-en-syrie &lt; consulté le 27 février 2024). Nombreux sont ceux qui se sont réfugiés dans les Etats voisins et qui tentent de poursuivre leur route, notamment vers l'Europe (cf. Statistiques en matière d’asile 2022 du SEM du 15 février 2024, p. 17 s., www.sem.admin.ch, Publications &amp; services &gt; Statistiques &gt; Statistiques en matière d’asile &gt; Asile : statistiques 2023 &gt; Commentaire sur la statistique en matière d’asile 2023 &lt; stat-jahr-2023-kommentar (1). pdf &gt;, consulté le 27 février 2024).</w:t>
      </w:r>
    </w:p>
    <w:p>
      <w:r>
        <w:rPr>
          <w:b/>
        </w:rPr>
        <w:t>E. 6.1</w:t>
      </w:r>
    </w:p>
    <w:p>
      <w:r>
        <w:t>Dans de vastes régions de la Syrie, la population civile subit une forte pression à l’émigration en raison des conflits armés notoires qui durent depuis les révoltes du « printemps arabe » en 2011 (cf. arrêts du TAF F-643/2022 du 17 mars 2022 consid. 4.2 ; F-2165/2020 du 12 avril 2021 consid. 5.3 ; F-3858/2018 du 12 décembre 2019 consid. 5.3.1 à 5.3.3). Le</w:t>
      </w:r>
    </w:p>
    <w:p>
      <w:r>
        <w:rPr>
          <w:b/>
        </w:rPr>
        <w:t>E. 6.2</w:t>
      </w:r>
    </w:p>
    <w:p>
      <w:r>
        <w:t>Le Tribunal ne saurait ainsi de prime abord écarter les craintes émises par l’autorité inférieure quant à une éventuelle prolongation du séjour des intéressés sur le territoire suisse (respectivement dans l’Espace Schengen) au-delà de la durée de validité des visas convoités afin d’y trouver de meilleures conditions d’existence que dans leur pays d’origine, ce qui ne saurait plaider en faveur de la délivrance des visas sollicités. A cela s’ajoute que les demandes d’entrée en Suisse en provenance de Syrie dans le but déclaré d’un séjour de visite doivent au demeurant être traitées avec la plus grande retenue. Partant, on ne saurait reprocher à l’instance inférieure d’avoir estimé que le risque était élevé que les invités – une fois en Suisse – ne veuillent plus retourner dans leur pays d’origine (cf. ATAF 2014/1 consid. 6.1 ; arrêts du TAF F-1959/2022 consid. 6.3 ; F-1986/2022 consid. 6.2).</w:t>
      </w:r>
    </w:p>
    <w:p>
      <w:r>
        <w:rPr>
          <w:b/>
        </w:rPr>
        <w:t>E. 7</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7.1</w:t>
      </w:r>
    </w:p>
    <w:p>
      <w:r>
        <w:t>Il convient dès lors d’examiner si, en l’état, la situation personnelle, familiale, professionnelle et patrimoniale des invités plaide en faveur de</w:t>
      </w:r>
    </w:p>
    <w:p>
      <w:r>
        <w:t>F-568/2024 Page 9 leur sortie ponctuelle de Suisse, ou de l’Espace Schengen, au terme du séjour envisagé.</w:t>
      </w:r>
    </w:p>
    <w:p>
      <w:r>
        <w:rPr>
          <w:b/>
        </w:rPr>
        <w:t>E. 7.2</w:t>
      </w:r>
    </w:p>
    <w:p>
      <w:r>
        <w:t>En l’espèce, il ne ressort pas du dossier que les recourants disposent de liens et d’obligations sociales ou familiales extraordinaires en Syrie. Ils ne travaillent apparemment pas. Ils n’ont démontré aucun revenu et les frais de séjour en Suisse leur sont entièrement garantis par des tiers, soit des amis de leur fille. Dans leur recours, ils ont exposé, sans toutefois le démontrer par pièces, que leur entretien était assuré, entre autres, par leurs économies, des aides étatiques et une aide financière de la famille en exile. Fondé sur ces informations, on retiendra que les recourants ne disposent pas d’une situation financière particulièrement confortable dans leur pays d’origine. S’agissant de la présence du fils cadet en Syrie, les recourants n’ont pas démontré qu’il existerait entre eux un lien de dépendance particulier en raison d’une maladie ou d’un handicap, par exemple. De plus, leur fils est majeur et pourrait, dès lors, se prendre en charge seul. Au vu de la situation générale, cet argument ne suffit pas pour garantir le retour des recourants en Syrie. Sans vouloir mettre en doute que la famille soit, comme elle l’affirme, respectueuse des autorités et les recourants désireux d’honorer leur obligation de retourner dans leur pays d’origine, cet engagement n’a, en définitive, que peu de poids compte tenu de l’absence de fortes attaches avec la Syrie.</w:t>
      </w:r>
    </w:p>
    <w:p>
      <w:r>
        <w:rPr>
          <w:b/>
        </w:rPr>
        <w:t>E. 7.3</w:t>
      </w:r>
    </w:p>
    <w:p>
      <w:r>
        <w:t>Le principe de l’égalité de traitement consacré à l’art.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(ATF 142 I 195 consid. 6.1 ; 139 I 242 consid. 5.1 ; 137 V 334 consid. 6.2.1). En l’occurrence, les invités ont mentionné un sentiment d’injustice au motif qu’une autorisation de séjour en Suisse aurait été accordée à leur belle- famille, qui était revenue en Syrie à l’échéance du visa. Cependant, le Tribunal ne dispose d’aucun élément lui permettant de conclure à l’existence d’une inégalité de traitement, au sens de la jurisprudence citée ci-dessus. Les recourants ne l’ont pas démontré dans leur recours.</w:t>
      </w:r>
    </w:p>
    <w:p>
      <w:r>
        <w:t>F-568/2024 Page 10</w:t>
      </w:r>
    </w:p>
    <w:p>
      <w:r>
        <w:rPr>
          <w:b/>
        </w:rPr>
        <w:t>E. 7.4</w:t>
      </w:r>
    </w:p>
    <w:p>
      <w:r>
        <w:t>Concernant l’application de l’art. 8 CEDH, il y a lieu de rappeler que cette disposition protégeant, entre autres, la vie privée et familiale, ne garantit pas le droit d’entrer ou de résider dans un Etat dont la personne n’est pas ressortissante, les Etats contractants ayant le droit de contrôler l’entrée, le séjour et l’établissement des non-nationaux (ATF 144 I 91 consid. 4.2). Selon la jurisprudence, les requérants doivent entretenir une relation étroite et effective avec une personne de sa famille résidant en Suisse pour se prévaloir de l’art. 8 CEDH. Le droit au respect de la vie familiale consacré par cette disposition vise en premier lieu la famille nucléaire, soit la réunion des époux ou de parents avec leurs enfants mineurs (ATF 145 I 227 consid. 5.3), ce qui n’est pas le cas des recourants et de leur famille en Suisse. Les recourants ont expliqué que leurs petits-enfants étaient encore trop jeunes pour voyager et qu’ils n’avaient dès lors d’autre choix que de se rendre en Suisse pour les rencontrer. Cela étant, le Tribunal considère que l’âge des petits-enfants ne s’oppose pas à un voyage. En outre, les intéressés n’ont pas démontré en quoi une rencontre dans un autre Etat tiers serait problématique. Il y a lieu de constater que la situation au Liban est en effet difficile. Le Département fédéral des affaires étrangères (ci- après : le DFAE) déconseille de se rendre au Liban pour des voyages touristiques (cf. Conseils pour les voyages – Liban du 13 février 2024, www.dfae.admin.ch, Conseils pour les voyages &amp; représentations &gt; Liban &gt; Conseils pour les voyages – Liban, consulté le 28 février 2024). Cependant, en tenant compte des conseils donnés aux voyageurs par le DFAE, la Turquie pourrait être envisagée comme une alternative (cf. Conseils pour les voyages – Turquie du 2 octobre 2023, www.dfae.admin.ch, Conseils pour les voyages &amp; représentations &gt; Turquie &gt; Conseils pour les voyages – Turquie, consulté le 28 février 2024). En tout état de cause, il convient de souligner que des contacts entre les recourants et les membres de leur famille en Suisse peuvent être entretenus par le biais des moyens de communication modernes. Le refus d’octroi de l’autorisation d’entrée sollicitée, fondé sur des considérations liées à l’ordre public (risques migratoires), ne viole par conséquent pas cette disposition conventionnelle.</w:t>
      </w:r>
    </w:p>
    <w:p>
      <w:r>
        <w:rPr>
          <w:b/>
        </w:rPr>
        <w:t>E. 7.5</w:t>
      </w:r>
    </w:p>
    <w:p>
      <w:r>
        <w:t>Cela étant, le Tribunal constate qu’aucun document n’a été versé au dossier attestant d’une quelconque attache des invités en Syrie, si ce n’est une réservation de billets d’avion aller-retour. Sans minimiser l’importance des raisons d’ordre affectif qui motivent la demande des intéressés, le Tribunal ne saurait admettre, au vu de l’ensemble des éléments du dossier,</w:t>
      </w:r>
    </w:p>
    <w:p>
      <w:r>
        <w:t>F-568/2024 Page 11 que le retour des recourants dans leur patrie au terme de l’autorisation d’entrée sollicitée puisse être considéré comme suffisamment assuré.</w:t>
      </w:r>
    </w:p>
    <w:p>
      <w:r>
        <w:rPr>
          <w:b/>
        </w:rPr>
        <w:t>E. 7.6</w:t>
      </w:r>
    </w:p>
    <w:p>
      <w:r>
        <w:t>Le Tribunal conclut que les invités ne disposent pas en Syrie d’attaches à ce point étroites ou de responsabilités à ce point importantes pour garantir leur départ de Suisse au terme du séjour sollicité, étant rappelé à ce sujet qu’au regard de la situation de grande instabilité politique prévalant en Syrie, une pratique restrictive se justifie (cf. supra, consid. 5.3).</w:t>
      </w:r>
    </w:p>
    <w:p>
      <w:r>
        <w:rPr>
          <w:b/>
        </w:rPr>
        <w:t>E. 7.7</w:t>
      </w:r>
    </w:p>
    <w:p>
      <w:r>
        <w:t>Finalement, les recourants n’ont pas invoqué de motifs susceptibles de justifier la délivrance d’un visa à validité territoriale limitée (visa VTL ; cf. supra, consid. 4.3).</w:t>
      </w:r>
    </w:p>
    <w:p>
      <w:r>
        <w:rPr>
          <w:b/>
        </w:rPr>
        <w:t>E. 8.1</w:t>
      </w:r>
    </w:p>
    <w:p>
      <w:r>
        <w:t>Au vu de ce qui précède, l’autorité inférieure, qui dispose d’un large pouvoir d’appréciation en la matière, n’a, par sa décision du 7 décembre 2023, ni violé le droit fédéral ni constaté des faits pertinents de manière inexacte ou incomplète. Cette décision n’est, en outre, pas inopportune (art. 49 PA). Partant, le recours est rejeté.</w:t>
      </w:r>
    </w:p>
    <w:p>
      <w:r>
        <w:rPr>
          <w:b/>
        </w:rPr>
        <w:t>E. 8.2</w:t>
      </w:r>
    </w:p>
    <w:p>
      <w:r>
        <w:t>Le recours étant d’emblée infondé, il est renoncé à un échange d’écritures (art. 57 al. 1 PA a contrario ; arrêts du TAF F-3524/2023 du consid. 5 ; F-5550/2020 du 26 novembre 2020 consid. 9.2 et les réf. citées).</w:t>
      </w:r>
    </w:p>
    <w:p>
      <w:r>
        <w:rPr>
          <w:b/>
        </w:rPr>
        <w:t>E. 8.3</w:t>
      </w:r>
    </w:p>
    <w:p>
      <w:r>
        <w:t>Un double du mémoire de recours du 26 janvier 2024 est porté à la connaissance de l’autorité inférieure pour information, en même temps que survient la présente notification.</w:t>
      </w:r>
    </w:p>
    <w:p>
      <w:r>
        <w:rPr>
          <w:b/>
        </w:rPr>
        <w:t>E. 9.1</w:t>
      </w:r>
    </w:p>
    <w:p>
      <w:r>
        <w:t>Dans leur recours du 26 janvier 2024, les intéressés ont requis l’octroi de l’assistance judiciaire.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w:t>
      </w:r>
    </w:p>
    <w:p>
      <w:r>
        <w:t>F-568/2024 Page 12 en revanche pas lorsque les chances de succès et les risques d’échec sont à peu près égaux ou lorsque les premières ne sont que légèrement inférieures aux secondes (ATF 138 III 217 consid. 2.2.4 et 129 I 129 consid. 2.3.1). En l’occurrence, le recours s’avérant d’emblée infondé, celui-ci était également d’entrée de cause voué à l’échec, de sorte que la demande d’assistance judiciaire totale doit être rejetée.</w:t>
      </w:r>
    </w:p>
    <w:p>
      <w:r>
        <w:rPr>
          <w:b/>
        </w:rPr>
        <w:t>E. 9.2</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Ayant succombé, les intéressés n’ont, par ailleurs, pas droit à des dépens (art. 64 al. 1 a contrario PA).</w:t>
      </w:r>
    </w:p>
    <w:p>
      <w:r>
        <w:t>(dispositif page suivante)</w:t>
      </w:r>
    </w:p>
    <w:p>
      <w:r>
        <w:t>F-568/2024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