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F-5683/2015 vom 31. August 2016</w:t>
      </w:r>
    </w:p>
    <w:p>
      <w:r>
        <w:t>Bundesverwaltungsgericht, 2016-08-31, FR</w:t>
      </w:r>
    </w:p>
    <w:p>
      <w:r>
        <w:rPr>
          <w:b/>
        </w:rPr>
        <w:t xml:space="preserve">Quelle: </w:t>
      </w:r>
      <w:r>
        <w:t>https://mcp.opencaselaw.ch/entscheid/bvger_F-5683_2015</w:t>
      </w:r>
    </w:p>
    <w:p>
      <w:r>
        <w:t>FR: TAF F-5683/2015 du 31 août 2016</w:t>
      </w:r>
    </w:p>
    <w:p>
      <w:r>
        <w:t>IT: TAF F-5683/2015 del 31 agosto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Dans son recours du 14 septembre 2015, la recourante a requis l'appointement d'une audience en vue de faire entendre des témoins susceptibles d'attester l'intensité des violences conjugales subies. A cet égard, le Tribunal relève que la procédure en matière de recours administratif est en principe écrite (cf. Jurisprudence des autorités administratives de la Confédération [JAAC] 56.5 ; cf. Fritz Gygi, Bundesverwaltungsrechtspflege, Berne 1983, p. 65 et 70) ; il n'est donc procédé à l'audition de parties ou de témoins que si de telles mesures d'instruction paraissent indispensables à l'établissement des faits de la cause. En l'espèce, et ainsi que cela ressort des considérants ci-après, le Tribunal considère que les éléments pertinents de la cause sont établis à satisfaction de droit et ne nécessitent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(cf. ATF 134 I 140 consid. 5.3 p. 148 et jurisprudence citée, ATF 130 III 734 consid. 2.2.3 p. 735s., ATF 124 I 208 consid. 4a p. 211; cf. également ATF 2C_505/2009 du 29 mars 2009 consid. 3.1). La requête tendant à l'appointement d'une audience et à l'audition de témoins est, dès lors, rejetée.</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l'octroi d'une autorisation de courte durée en application de l'art. 85 OASA autant dans son ancienne teneur que dans celle en vigueur depuis le 1er septembre 2015 (cf. à ce sujet ATF 141 II 169 consid. 4). Il s'ensuit que ni le Tribunal, ni le SEM ne sont liés par la décision de l'OCPM du 7 avril 2014 de prolonger l'autorisation de séjour dont A._______ bénéficiait antérieurement et peuvent parfaitement s'écarter de l'appréciation faite par l'autorité cantonale précitée.</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5.2</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l'arrêt du Tribunal administratif fédéral C-2808/2013 du 9 juillet 2015 consid. 4.2.1 et la jurisprudence citée).</w:t>
      </w:r>
    </w:p>
    <w:p>
      <w:r>
        <w:rPr>
          <w:b/>
        </w:rPr>
        <w:t>E. 5.3</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Spescha et al., Migrationsrecht, 4ème édition, 2015, ad art. 42 n° 9).</w:t>
      </w:r>
    </w:p>
    <w:p>
      <w:r>
        <w:rPr>
          <w:b/>
        </w:rPr>
        <w:t>E. 5.4</w:t>
      </w:r>
    </w:p>
    <w:p>
      <w:r>
        <w:t>En l'espèce, à l'examen du dossier, il appert que les époux ont contracté mariage le 3 septembre 2010 et que les conjoints se sont séparés le 19 juin 2011. Par ailleurs, par jugement du 20 juin 2012, des mesures protectrices de l'union conjugales ont été prononcées. Compte tenu du fait que la séparation des époux doit être considérée comme définitive et que leur vie commune a manifestement duré moins de cinq ans, la recourante ne saurait de toute évidence pas se prévaloir des dispositions de l'art. 42 al. 1 et 3 LEtr; elle ne prétend d'ailleurs pas le contraire.</w:t>
      </w:r>
    </w:p>
    <w:p>
      <w:r>
        <w:rPr>
          <w:b/>
        </w:rPr>
        <w:t>E. 5.5</w:t>
      </w:r>
    </w:p>
    <w:p>
      <w:r>
        <w:t>Par ailleurs, du moment qu'elle vit séparée de son époux, la recourante ne peut pas non plus déduire un droit de séjour du droit au respect de la vie familiale garanti par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entre l'étranger qui s'en prévaut et l'époux ayant un droit de présence en Suisse (cf. notamment ATF 137 I 351 consid. 3.1; 131 II 265 consid. 5). La protection de l'art. 8 CEDH ne saurait en effet être retenue dans le cas où les époux ne font plus ménage commun sans une raison majeure justifiant l'existence de domiciles séparés au sens de l'art. 49 LEtr (cf. notamment arrêt du TF 2C_40/2012 du 15 octobre 2012 consid. 8, et jurisprudence citée).</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l'espèce, comme déjà exposé ci-dessus, il appert qu'A._______ a épousé B._______ le 3 septembre 2010 et que les époux auraient cohabité au plus tard jusqu'au 19 juin 2011. Compte tenu du fait que leur vie commune a duré moins d'une année depuis le début de la communauté conjugale en Suisse jusqu'au départ du domicile conjugal d'A._______, l'union conjugale des époux a manifestement duré moins de trois ans. Sous cet angle, c'est à tort que l'intéressée se prévaut des années vécues en concubinage avec B._______ avant leur mariage en 2010. En effet, en application de la jurisprudence développée par le Tribunal fédéral (cf. arrêt du Tribunal fédéral 2C_10/2012 du 17 mars 2012 consid. 3.1 et jurisp. cit.), l'art. 50 al. 1 let. a LEtr ne tient compte que des années de mariage en Suisse.</w:t>
      </w:r>
    </w:p>
    <w:p>
      <w:r>
        <w:rPr>
          <w:b/>
        </w:rPr>
        <w:t>E. 6.3</w:t>
      </w:r>
    </w:p>
    <w:p>
      <w:r>
        <w:t>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w:t>
      </w:r>
    </w:p>
    <w:p>
      <w:r>
        <w:rPr>
          <w:b/>
        </w:rPr>
        <w:t>E. 6.4</w:t>
      </w:r>
    </w:p>
    <w:p>
      <w:r>
        <w:t>Partant, A._______ ne saurait se prévaloir de l'art. 50 al. 1 let. a LEtr pour prétendre au renouvellement de son autorisation de séjour.</w:t>
      </w:r>
    </w:p>
    <w:p>
      <w:r>
        <w:rPr>
          <w:b/>
        </w:rPr>
        <w:t>E. 7</w:t>
      </w:r>
    </w:p>
    <w:p>
      <w:r>
        <w:t>Cela étant, il y a encore lieu d'examiner si la poursuite du séjour de la recourante en Suisse s'impose pour des raisons personnelles majeures au sens de l'art. 50 al. 1 let. b LEtr.</w:t>
      </w:r>
    </w:p>
    <w:p>
      <w:r>
        <w:rPr>
          <w:b/>
        </w:rPr>
        <w:t>E. 7.1</w:t>
      </w:r>
    </w:p>
    <w:p>
      <w:r>
        <w:t>Dans son argumentation, l'intéressée soutient que la condition des raisons personnelles majeures prévue par cette disposition et son al. 2 est réalisée, compte tenu des violences conjugales qu'elle a subies de la part de son époux et des difficultés auxquelles elle serait confrontée en cas de retour en Mongolie.</w:t>
      </w:r>
    </w:p>
    <w:p>
      <w:r>
        <w:rPr>
          <w:b/>
        </w:rPr>
        <w:t>E. 7.2</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7.3</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7.4</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w:t>
      </w:r>
    </w:p>
    <w:p>
      <w:r>
        <w:rPr>
          <w:b/>
        </w:rPr>
        <w:t>E. 7.5</w:t>
      </w:r>
    </w:p>
    <w:p>
      <w:r>
        <w:t>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 De même, la simple prise de contact avec des institutions spécialisées ne suffit pas à établir l'existence de violences conjugales d'une certaine intensité si l'attestation produite ne restitue pas le contenu de l'entretien professionnel ni les conclusions de cet entretien à propos de l'intensité des violences conjugales sur la victime (arrêt du Tribunal fédéral 2C_649/2015 du 1er avril 2016 consid. 4.2 et référence citée). Cela étant, si l'autorité appelée à se prononcer parvient à la conclusion que les violences sont avérées, elle ne peut en nier l'existence au seul motif qu'elles n'ont pas été établies à l'aide de preuves documentaires (arrêt du Tribunal fédéral 2C_777/2015 du 26 mai 2016 consid. 6.2 in fine [destiné à la publication]).</w:t>
      </w:r>
    </w:p>
    <w:p>
      <w:r>
        <w:rPr>
          <w:b/>
        </w:rPr>
        <w:t>E. 7.6</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7.7</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w:t>
      </w:r>
    </w:p>
    <w:p>
      <w:r>
        <w:rPr>
          <w:b/>
        </w:rPr>
        <w:t>E. 8.1</w:t>
      </w:r>
    </w:p>
    <w:p>
      <w:r>
        <w:t>En l'espèce, si le SEM n'a pas nié l'existence de violences conjugales dans le présent dossier, exercées par B._______ à l'encontre d'A._______, il a toutefois considéré que celles-ci n'atteignaient pas le niveau d'intensité suffisante requis par la jurisprudence. Comme relevé aux consid. 7.4 et 7.5 ci-avant, le niveau d'intensité suffisant des violences conjugales doit ressortir des moyens de preuve produit par celui qui s'en prévaut. Or, force est de constater que dans le présent cas, les éléments mis en avant par la recourante pour étayer ses dires ne permettent pas de retenir qu'elle aurait fait l'objet de la part de son époux de maltraitances systématiques avec pour but de la part de ce dernier d'exercer pouvoir et contrôle sur la personne de la recourante.</w:t>
      </w:r>
    </w:p>
    <w:p>
      <w:r>
        <w:rPr>
          <w:b/>
        </w:rPr>
        <w:t>E. 8.2</w:t>
      </w:r>
    </w:p>
    <w:p>
      <w:r>
        <w:t>Ainsi, s'il est vrai qu'elle a produit une attestation de l'association Solidarité Femmes, du 16 novembre 2011, ainsi qu'une attestation délivrée par le Centre LAVI, du 11 novembre 2011, le contenu de ces deux documents ne permet pas de retenir que son époux l'aurait systématiquement dénigrée et violentée de sorte qu'une poursuite de leur vie conjugale aurait mis en péril sa santé psychique et physique. Certes, l'attestation délivrée par l'association Solidarité Femmes fait état de plusieurs formes de violences subies par l'intéressée (physiques, économiques, sexuelles et psychologiques) mais force est de constater que ces violences - qui reposent sur les seules déclarations de l'intéressée - ne sont étayées par aucun autre document. Sous cet angle, s'il est vrai que la recourante a également produit deux documents émanant des autorités policières (soit un document intitulé « intervention médicale », du 19 juin 2011 et un document intitulé « renseignements » du 12 juillet 2011), ces derniers ne permettent pas non plus de retenir l'existence de violences conjugales à l'encontre de la recourante d'une intensité suffisante pour permettre l'application de l'art. 50 al. 1 let. b LEtr. Certes, la police est intervenue au domicile de la recourante et de son époux en date du 19 juin 2011, pour des violences domestiques. Selon les versions toutefois, ce serait soit le mari qui aurait commencé à agresser l'épouse ou soit cette dernière qui aurait adopté en premier un comportement violent contre son époux. L'époux reconnaît ainsi avoir saisi la recourante par le cou, lui avoir tiré les cheveux et lui avoir tenu les deux bras en guise d'auto-défense, alors que la recourante admet avoir poussé son mari et l'avoir griffé au visage en se débattant. Du dossier de la cause, il ressort que les deux parties ont été légèrement blessées suite à cette altercation. En effet, selon le rapport d'intervention médicale établi par le docteur S. S. le 19 juin 2011, la recourante présentait une « lésion à la lèvre supérieure droite, de 3 mm », d'une légère irritation latéro-cervicale de plusieurs centimètres carrés des deux côtés (3 cm de largeur et 5-6 cm de longueur) » et, selon les indications de la patiente, d'une « sensibilité au poignet gauche ». Quant à l'époux, selon les faits établis par la Cour de Justice du canton de Genève dans l'arrêt rendu le 9 mars 2011 [recte : 2012], il présentait « deux lésions types griffures sur le front à droite, de 3 cm », une « lésion type griffure partant obliquement du bord nasal gauche vers la lèvre supérieure gauche, de 3 cm », ainsi qu'une « ecchymose sur le dos de la main droite de 1 cm de diamètre ». Le résultat du test d'éthylomètre s'était révélé négatif pour la recourante et positif pour son mari. Aux dires de la recourante, son époux lui aurait donné un coup de poing au visage, toutefois cette affirmation n'a pas pu être corroborée par l'examen médical dont elle a fait l'objet le jour même encore. Quant à la plainte qu'elle a déposée à la suite de cet événement, elle a été classée par deux instances, les déclarations des parties au sujet du déroulement des faits et des rôles exacts de chacune des parties ne pouvant être clairement établis de manière à ce qu'il ne fut pas possible de privilégier l'une ou l'autre version, étant précisé que des torts partagés apparaissaient dans le litige en question. Force est ainsi de constater que l'altercation constatée le 19 juin 2011 entre la recourante et son époux relève bien plutôt d'une dispute épisodique au sens retenu par la jurisprudence et rappelé au consid. 7.4 ci-avant que d'un épisode de violence conjugale tel qu'il est compris au sens de l'art. 50 al. 1 let. b LEtr.</w:t>
      </w:r>
    </w:p>
    <w:p>
      <w:r>
        <w:rPr>
          <w:b/>
        </w:rPr>
        <w:t>E. 8.3</w:t>
      </w:r>
    </w:p>
    <w:p>
      <w:r>
        <w:t>Il convient également de relever que selon les recherches effectuées par la police, la seule autre intervention effectuée au domicile des époux pour des motifs similaires (violence domestique) remonte au 7 avril 2011, alors que la recourante a déclaré - ainsi que cela ressort de l'attestation de l'association Solidarité Femmes - avoir appelé à plusieurs reprises la police suite aux violences physiques exercées par son époux. Or, selon le rapport établi ensuite de l'intervention domiciliaire du 7 avril 2011, il n'a été relevé aucun acte de violence entre les deux protagonistes et l'affaire a été classée.</w:t>
      </w:r>
    </w:p>
    <w:p>
      <w:r>
        <w:rPr>
          <w:b/>
        </w:rPr>
        <w:t>E. 8.4</w:t>
      </w:r>
    </w:p>
    <w:p>
      <w:r>
        <w:t>Quant à l'attestation délivrée par le Centre LAVI, force est de constater qu'elle retient uniquement avoir apporté à la recourante une aide financière et un hébergement d'urgence pour une durée de 3 semaines, sans se déterminer davantage sur la nature et l'intensité des violences quelle aurait subies.</w:t>
      </w:r>
    </w:p>
    <w:p>
      <w:r>
        <w:rPr>
          <w:b/>
        </w:rPr>
        <w:t>E. 8.5</w:t>
      </w:r>
    </w:p>
    <w:p>
      <w:r>
        <w:t>Aussi, après une pondération des éléments au dossier, le Tribunal juge que les violences subies par la recourante tiennent davantage de l'ordre de l'incident isolé, ressortant de la dispute épisodique ou d'une tension ponctuelle, au sens convenu par la jurisprudence du Tribunal fédéral telle que rappelée au consid. 7.4 ci-dessus, que d'une volonté systématique de la part de l'époux de la recourante de nuire à cette dernière.</w:t>
      </w:r>
    </w:p>
    <w:p>
      <w:r>
        <w:rPr>
          <w:b/>
        </w:rPr>
        <w:t>E. 8.6</w:t>
      </w:r>
    </w:p>
    <w:p>
      <w:r>
        <w:t>Au vu de l'ensemble des éléments qui précèdent, l'on ne saurait donc considérer que les actes de violence physique dont a été victime l'intéressée de la part de son époux, même s'ils ne sauraient être niés, ont été d'une intensité et d'une constance telles qu'elles justifieraient l'application de l'art. 50 al. 1 let. b LEtr et, à ce titre, le maintien de son autorisation de séjour (cf., à cet égard, l'arrêt du TF 2C_343/2014 du 13 janvier 2015 consid. 3.2).</w:t>
      </w:r>
    </w:p>
    <w:p>
      <w:r>
        <w:rPr>
          <w:b/>
        </w:rPr>
        <w:t>E. 9.1</w:t>
      </w:r>
    </w:p>
    <w:p>
      <w:r>
        <w:t>En l'espèce, l'existence de violences conjugales au sens de la jurisprudence relative à l'article précité ne pouvant être admise, il importe d'examiner si la recourante sera confrontée à des difficultés de réintégration dans son pays d'origine, également propres à justifier l'octroi d'une autorisation de séjour pour raisons personnelles majeures. A ce titre, c'est à bon droit que l'autorité intimée a estimé que la réintégration sociale d'A._______ en Mongolie ne peut être considérée comme fortement compromise. L'intéressée, qui est née en mars 1964 en Mongolie, y a vécu pendant la majeure partie de sa vie avant son arrivée en Suisse intervenue à l'âge de 46 ans. Elle a donc passé l'essentiel de sa vie présente hors de Suisse. Son séjour de six ans et demi en Suisse n'a donc pas pu lui faire perdre tous ses repères dans sa patrie, où elle dispose encore d'un entourage familial (soit en particulier son fils et son petit-fils). Le fait que l'intéressée doive affronter certaines difficultés en raison de son statut de femme seule et sans soutien financier ne suffit pas à établir l'existence d'un cas de rigueur au sens au sens de l'art. 50 al. 1 let. b LEtr (cf. notamment arrêts du TF 2C_1258/2012 du 2 août 2013 consid. 5.2). Par ailleurs, la recourante ne fait valoir aucun autre élément permettant d'établir une difficulté particulière de réintégration dans un pays où elle a vécu une partie importante de son existence. A cet égard, la bonne intégration de la recourante en Suisse n'est pas significative pour déterminer si la réintégration de l'étranger dans son pays de provenance est fortement compromise (cf. notamment arrêt du TF 2C_1119/2012 du 4 juillet 2013 consid. 5.2, et jurisprudence citée). L'art. 50 al. 1 lit. b et al. 2 LEtr n'a en effet pas pour but de garantir aux étrangers la situation la plus avantageuse pour eux, mais, uniquement, à parer à des situations de rigueur (cf. notamment arrêts du TF 2C_689/2012 du 5 février 2013 consid. 3.3; 2C_307/2012 du 26 juillet 2012 consid. 4.2).</w:t>
      </w:r>
    </w:p>
    <w:p>
      <w:r>
        <w:rPr>
          <w:b/>
        </w:rPr>
        <w:t>E. 9.2</w:t>
      </w:r>
    </w:p>
    <w:p>
      <w:r>
        <w:t>Au surplus, aucun élément n'indique que d'autres motifs graves et exceptionnels commanderaient la poursuite du séjour d'A._______ en Suisse au-delà de la fin de la communauté conjugale (cf. notamment ATF 136 II 1 consid. 5.3; voir aussi arrêt du TF 2C_212/2011 du 13 juillet 2011 consid. 8).</w:t>
      </w:r>
    </w:p>
    <w:p>
      <w:r>
        <w:rPr>
          <w:b/>
        </w:rPr>
        <w:t>E. 9.3</w:t>
      </w:r>
    </w:p>
    <w:p>
      <w:r>
        <w:t>Sous l'angle de la proportionnalité (art. 96 LEtr et 5 al. 2 Cst; cf. notamment ATF 135 II 377 consid. 4.4 et 4.5; arrêts du TF 2C_298/2014 du 12 décembre 2014 consid. 7; 2C_1045/2011 du 18 avril 2012 consid. 2.1), on ne voit pas que le renvoi de la recourante, arrivée en Suisse il y a un peu plus de six ans (à l'âge de 46 ans), actuellement âgée de 52 ans, dont la famille ne vit pas en Suisse et qui n'a pas démontré disposer d'un réseau social important ou avoir fait preuve d'une intégration professionnelle remarquable, lui occasionnerait un tel désavantage au point de faire primer son intérêt privé à demeurer en Suisse sur l'intérêt public à une politique restrictive en matière de séjour des étrangers.</w:t>
      </w:r>
    </w:p>
    <w:p>
      <w:r>
        <w:rPr>
          <w:b/>
        </w:rPr>
        <w:t>E. 9.4</w:t>
      </w:r>
    </w:p>
    <w:p>
      <w:r>
        <w:t>Au vu des conditions strictes posées par la jurisprudence dans l'application de l'art. 50 al. 1 let. b et al. 2 LEtr, l'autorité intimée a retenu de manière fondée que la recourante ne pouvait pas se prévaloir de cette disposition pour obtenir la prolongation de son autorisation de séjour.</w:t>
      </w:r>
    </w:p>
    <w:p>
      <w:r>
        <w:rPr>
          <w:b/>
        </w:rPr>
        <w:t>E. 10</w:t>
      </w:r>
    </w:p>
    <w:p>
      <w:r>
        <w:t>Enfin, il sied de noter que la décision querellée du 22 juillet 2015 ne contrevient pas à l'art. 8 CEDH, dès lors que l'intéressée ne satisfait pas aux conditions restrictives qui doivent être remplies pour que l'on puisse déduire un droit à une autorisation de séjour fondé sur le respect de la vie privée prévu par la disposition conventionnelle précitée. Selon la jurispru­dence, le requérant doit en effet entretenir avec la Suisse des liens sociaux ou professionnels d'une intensité particulière, allant au-delà d'une intégration normale (cf., à ce sujet, notamment ATF 130 II 281 consid. 3.2.1; arrêts du TF 2C_875/2014 du 29 septembre 2014 consid. 3.2; 2C_1111/2013 du 12 mai 2014 consid. 3.4, et les réf. citées), ce qui n'est pas le cas en l'espèce. Or, A._______ ne peut se prévaloir d'une intégration socioprofessionnelle exceptionnelle. Par ailleurs, dans la mesure où elle n'entretient pas de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notamment ATF 137 I 351 consid. 3.1; 135 I 143 consid. 1.3.1, et la jurisprudence citée]), la recourante ne saurait non plus se prévaloir du droit au respect de la vie familiale consacré à l'art. 8 CEDH pour prétendre au renouvellement de son autorisation de séjour (cf. également consid. 5.5 ci-avant).</w:t>
      </w:r>
    </w:p>
    <w:p>
      <w:r>
        <w:rPr>
          <w:b/>
        </w:rPr>
        <w:t>E. 11.1</w:t>
      </w:r>
    </w:p>
    <w:p>
      <w:r>
        <w:t>La recourante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11.2</w:t>
      </w:r>
    </w:p>
    <w:p>
      <w:r>
        <w:t>L'intéressée ne démontre par ailleurs pas l'existence d'obstacles à son retour en Mongolie et le dossier ne fait pas apparaître que l'exécution du renvoi serait illicite, inexigible ou impossible au sens de l'art. 83 al. 2 à 4 LEtr, de sorte que c'est à bon droit que l'autorité intimée a ordonné l'exécution de cette mesure. Elle a certes mis en avant les difficultés auxquelles elle serait confrontée en raison de son statut de femme seule, d'un certain âge déjà et sans soutien financier. Toutefois, outre qu'il s'agit là de simples allégations, nullement étayées, le Tribunal est d'avis qu'il peut être attendu de l'intéressée qu'elle sollicite, au besoin, une aide de son fils, du moins le temps nécessaire à sa réinstallation dans son pays d'origine. Par ailleurs, il convient également de retenir que son époux est astreint au versement d'une pension mensuelle à hauteur de 333 francs, de sorte qu'elle disposerait ainsi d'une rentrée d'argent régulière.</w:t>
      </w:r>
    </w:p>
    <w:p>
      <w:r>
        <w:rPr>
          <w:b/>
        </w:rPr>
        <w:t>E. 12</w:t>
      </w:r>
    </w:p>
    <w:p>
      <w:r>
        <w:t>Il s'ensuit que, par sa décision du 22 juillet 2015, l'autorité intimée n'a ni violé le droit fédéral ni constaté des faits pertinents de manière inexacte ou incomplète; en outre, cette décision n'est pas inopportune (art. 49 PA). En conséquence, le recours est rejeté.</w:t>
      </w:r>
    </w:p>
    <w:p>
      <w:r>
        <w:rPr>
          <w:b/>
        </w:rPr>
        <w:t>E. 13</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