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F-567/2020 vom 30. August 2022</w:t>
      </w:r>
    </w:p>
    <w:p>
      <w:r>
        <w:t>Bundesverwaltungsgericht, 2022-08-30, FR</w:t>
      </w:r>
    </w:p>
    <w:p>
      <w:r>
        <w:rPr>
          <w:b/>
        </w:rPr>
        <w:t xml:space="preserve">Quelle: </w:t>
      </w:r>
      <w:r>
        <w:t>https://mcp.opencaselaw.ch/entscheid/bvger_F-567_2020</w:t>
      </w:r>
    </w:p>
    <w:p>
      <w:r>
        <w:t>FR: TAF F-567/2020 du 30 août 2022</w:t>
      </w:r>
    </w:p>
    <w:p>
      <w:r>
        <w:t>IT: TAF F-567/2020 del 30 agosto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vertu de l'art. 40 al. 1 LEI, les autorisations prévues aux art. 32 à 35 et 37 à 39 LEI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b LEI est soumis au SEM pour approbation.</w:t>
      </w:r>
    </w:p>
    <w:p>
      <w:r>
        <w:rPr>
          <w:b/>
        </w:rPr>
        <w:t>E. 3.2</w:t>
      </w:r>
    </w:p>
    <w:p>
      <w:r>
        <w:t>En l'occurrence, le SMIG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2 octobre 2019 et peuvent s'écarter de l'appréciation faite par cette autorité.</w:t>
      </w:r>
    </w:p>
    <w:p>
      <w:r>
        <w:rPr>
          <w:b/>
        </w:rPr>
        <w:t>E. 4</w:t>
      </w:r>
    </w:p>
    <w:p>
      <w:r>
        <w:t>Dans un grief d'ordre formel qu'il convient d'examiner en premier lieu (cf. ATF 143 IV 380 consid. 1.4.1 et 142 III 360 consid. 4.1.4), le recourant a fait grief à l'autorité inférieure d'avoir violé son droit d'être entendu en ne motivant pas la décision querellée à propos de son état de santé dans l'appréciation des critères du cas individuel d'une extrême gravité, alors même qu'il avait fait état au SEM, dans ses observations du 14 novembre 2019, de ses problèmes de santé tant sur le plan physique que psychique.</w:t>
      </w:r>
    </w:p>
    <w:p>
      <w:r>
        <w:rPr>
          <w:b/>
        </w:rPr>
        <w:t>E. 4.1</w:t>
      </w:r>
    </w:p>
    <w:p>
      <w:r>
        <w:t>L'obligation de motiver, telle que garantie par le droit d'être entendu (art. 29 al. 2 Cst. et art. 29 ss PA [en particulier art. 35 al. 1 PA]), est respectée lorsque l'autorité appelée à statuer mentionne, au moins brièvement, les motifs qui l'ont guidée et sur lesquels elle a fondé sa décision, de manière à ce que l'intéressé puisse se rendre compte de la portée de celle-ci et l'attaquer en connaissance de cause (ATF 145 IV 99 consid. 3.1, 143 IV 40 consid. 3.4.3, 143 III 65 consid. 5.2 et 142 I 135 consid. 2.1). Dès lors que l'on peut discerner les motifs qui ont guidé la décision de l'autorité, le droit à une décision motivée est respecté même si la motivation présentée est erronée (ATF 141 V 557 consid. 3.2.1). En revanche, une autorité se rend coupable d'un déni de justice formel prohibé par l'art. 29 Cst. si elle omet de se prononcer sur des griefs qui présentent une certaine pertinence ou de prendre en considération des allégués et arguments importants pour la décision à rendre (cf. ATF 133 III 235 consid. 5.2, 126 I 97 consid. 2b, 125 III 440 consid. 2a).</w:t>
      </w:r>
    </w:p>
    <w:p>
      <w:r>
        <w:rPr>
          <w:b/>
        </w:rPr>
        <w:t>E. 4.2</w:t>
      </w:r>
    </w:p>
    <w:p>
      <w:r>
        <w:t>Selon la jurisprudence,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et 142 II 218 consid. 2.8.1 et les réf. cit.).</w:t>
      </w:r>
    </w:p>
    <w:p>
      <w:r>
        <w:rPr>
          <w:b/>
        </w:rPr>
        <w:t>E. 4.3</w:t>
      </w:r>
    </w:p>
    <w:p>
      <w:r>
        <w:t>En l'occurrence, l'autorité inférieure a effectivement omis de se prononcer dans la décision querellée sur la situation médicale de l'intéressé lors de l'examen du cas individuel d'une extrême gravité à l'aune des critères fixés par l'art. 31 al. 1 OASA, qui mentionne expressément celui de l'état de santé pour l'appréciation du cas. Ce n'est que lors de l'examen des conditions inhérentes au prononcé de l'exécution du renvoi de l'art. 83 al. 2 à 4 LEI que le SEM a succinctement relevé l'état de santé général du recourant pour conclure à l'inexigibilité de cette mesure et prononcer de ce fait l'admission provisoire en faveur de ce dernier. Au vu des critères fixés à l'art. 31 al. 1 OASA, la décision attaquée est ainsi bel et bien entachée d'un vice dans sa motivation. En l'espèce, ce défaut de motivation du refus d'octroi d'une autorisation de séjour fondée sur l'art. 30 al. 1 let. b LEI rend la compréhension de la décision attaquée d'autant plus difficile que l'autorité inférieure a, dans la même décision, tenu compte de l'état de santé de l'intéressé sous l'angle de l'art. 83 al. 4 LEI, pour conclure à l'inexigibilité de l'exécution du renvoi. Toutefois, dans la mesure où le Tribunal, jouissant d'une pleine cognition (cf. consid. 2 supra), a invité l'autorité inférieure à se déterminer sur le recours, que le SEM y a donné suite - certes de manière très succincte - dans sa réponse du 12 juin 2020 et que l'intéressé a eu l'occasion de se déterminer sur les considérations de l'autorité inférieure dans le cadre de sa réplique, ce vice de motivation doit être considéré comme étant exceptionnellement réparé pour des raisons relevant également de l'économie de procédure.</w:t>
      </w:r>
    </w:p>
    <w:p>
      <w:r>
        <w:rPr>
          <w:b/>
        </w:rPr>
        <w:t>E. 5.1</w:t>
      </w:r>
    </w:p>
    <w:p>
      <w:r>
        <w:t>A teneur de l'art. 30 al. 1 let. b LEI, il est possible de déroger aux conditions d'admission (art. 18 à 29 LEI) notamment dans le but de tenir compte des cas individuels d'une extrême gravité ou d'intérêts publics majeurs.</w:t>
      </w:r>
    </w:p>
    <w:p>
      <w:r>
        <w:rPr>
          <w:b/>
        </w:rPr>
        <w:t>E. 5.2</w:t>
      </w:r>
    </w:p>
    <w:p>
      <w:r>
        <w:t>L'art. 31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même de l'art. 30 al. 1 let. b LEI ("cas individuel d'une extrême gravité") qu'il s'agit d'une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F-498/2021 du 4 juillet 2022 consid. 4.2 et F-725/2021 du 4 juillet 2022 consid. 4.4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F-498/2021 du 4 juillet 2022 consid. 4.3 et F-5352/2021 du 24 mai 2022 consid. 4.2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F-500/2020 du 11 mai 2022 consid. 4.6 et F-686/2021 du 12 avril 2022 consid. 6.4).</w:t>
      </w:r>
    </w:p>
    <w:p>
      <w:r>
        <w:rPr>
          <w:b/>
        </w:rPr>
        <w:t>E. 6.1</w:t>
      </w:r>
    </w:p>
    <w:p>
      <w:r>
        <w:t>Dans la motivation de la décision attaquée, l'autorité inférieure a estimé que la situation personnelle de l'intéressé ne constituait pas un cas individuel d'extrême gravité auquel seul l'octroi d'une autorisation de séjour en Suisse pourrait remédier. En particulier, le SEM a relevé que ce dernier avait perdu le droit à la prolongation de son autorisation de séjour dès le 1er juin 1996, date à laquelle son épouse était décédée et que, s'il pouvait se prévaloir depuis lors d'un relatif long séjour en ce pays, la durée dudit séjour devait être fortement relativisée au vu de son caractère tantôt illégal, tantôt précaire, cet état de fait étant dû principalement à la mansuétude des autorités cantonales qui lui avaient permis de demeurer en Suisse dans l'attente du règlement de la succession de feu son épouse et de la délivrance d'un passeport, respectivement d'un laissez-passer pour retourner dans son pays d'origine. Par ailleurs, l'autorité de première instance a indiqué que l'intégration de l'intéressé ne présentait pas un caractère exceptionnel au point de justifier, à elle seule, l'octroi d'une autorisation de séjour en dérogation des conditions d'admission.</w:t>
      </w:r>
    </w:p>
    <w:p>
      <w:r>
        <w:rPr>
          <w:b/>
        </w:rPr>
        <w:t>E. 6.2</w:t>
      </w:r>
    </w:p>
    <w:p>
      <w:r>
        <w:t>Dans son recours, l'intéressé a fait grief au SEM de n'avoir pas examiné, outre la durée de la présence en Suisse, les autres critères énoncés à l'art. 31 al. 1 OASA, notamment son état de santé physique et psychique et les possibilités de réintégration dans son pays d'origine, en lien avec les critères d'intégration mentionnés à l'art. 58a al. 1 et 2 LEI. Par ailleurs, le recourant a estimé que la décision de renvoi ne serait pas conforme au principe de proportionnalité, dans la mesure où son intérêt privé, eu égard à sa situation et à son état de santé, l'emporterait sur l'intérêt public à son renvoi de Suisse. Enfin, il allégué que compte tenu de sa situation médicale, qui ne va pas s'améliorer avec les années, l'exécution de son renvoi demeurera toujours inexigible, de sorte qu'il serait plus pertinent de lui accorder une autorisation de séjour que de le mettre au bénéfice d'une admission provisoire qui ne pourra jamais être levée au vu de son état de santé qui « n'a rien de passager ou de provisoire ».</w:t>
      </w:r>
    </w:p>
    <w:p>
      <w:r>
        <w:rPr>
          <w:b/>
        </w:rPr>
        <w:t>E. 7.1</w:t>
      </w:r>
    </w:p>
    <w:p>
      <w:r>
        <w:t>S'agissant de la durée de la présence en Suisse, le Tribunal constate en premier lieu que l'intéressé séjourne dans ce pays depuis 1993. Il séjourne dès lors en Suisse depuis vingt-neuf ans. Il importe cependant de rappeler que selon la jurisprudence applicable en la matière, le simple fait pour un étranger de séjourner en Suisse pendant de longues années ne permet pas, à lui seul, d'admettre un cas personnel d'une extrême gravité (cf. ATAF 2007/16 consid. 7). En outre, la durée d'un séjour illégal, ainsi qu'un séjour précaire ne doivent en principe pas être pris en considération ou alors seulement dans une mesure très restreinte (cf. notamment ATF 130 II 39 consid. 3, ATAF 2007/45 consid. 4.4 et 6.3 et ATAF 2007/44 consid. 5.2). Dans la présente affaire, on tiendra compte du fait que l'intéressé est entré illégalement en Suisse le 24 août 1993 pour y déposer le même jour une demande d'asile, qui a été rejetée le 3 décembre 1993 par l'ODR, autorité qui a également prononcé le renvoi de Suisse de ce dernier ainsi que l'exécution de cette mesure. Bien que l'intéressé ait recouru contre cette décision, il a retiré son recours le 2 août 1994, après son mariage contracté avec une ressortissante suisse le 15 juillet 1994. Il a pu ensuite demeurer en Suisse au bénéfice d'une autorisation de séjour fondée sur le regroupement familial pour vivre auprès de son épouse. Celle-ci étant décédée le 1er juin 1996, les autorités cantonales compétentes ont refusé la prolongation de ladite autorisation par décision du 2 octobre 1996 (cf. consid. A.a à A.f supra). Le recourant est ensuite resté sans titre de séjour en Suisse entre 1997 et 2002 avant que l'autorisation de séjour échue le 15 juillet 1996 n'ait été « réactivée » le 19 septembre 2002 par l'OFE, puis renouvelée de manière conditionnelle entre le mois de juillet 2003 et le mois de juillet 2004 par les autorités cantonales neuchâteloises (cf. consid. A.f supra). Depuis lors, le recourant n'a pu demeurer en Suisse que grâce à l'effet suspensif lié aux diverses procédures de recours ou sur la base d'une simple tolérance cantonale. A cet égard, il y a en effet lieu de relever qu'au vu du recours introduit contre la décision du SEM du 30 décembre 2019, le prononcé de l'admission provisoire qui constitue une mesure de substitution au prononcé du renvoi n'est pas entrée en force. Par ailleurs, l'intéressé n'a pas donné suite aux nombreux délais de départ qui lui ont été impartis et a déposé auprès des autorités compétentes une demande de réexamen en 2017, laquelle a été déclarée irrecevable, puis une requête en vue de régulariser ses conditions de séjour en 2019. Le SEM ayant rejeté celle-ci par décision du 30 décembre 2019, l'intéressé l'a entreprise par le présent recours. Cela étant, l'intéressé n'ayant bénéficié que durant approximativement cinq années au total d'une autorisation de séjour en bonne et due forme, les années passées en Suisse doivent être fortement relativisées et ne sauraient par conséquent revêtir un caractère déterminant en l'espèce (cf. jurisprudence citée supra). A toutes fins utiles, on ajoutera encore que, notamment de par son séjour effectué de manière illégale ou sur la base d'une simple tolérance cantonale, voire en raison de l'effet suspensif attaché à des procédures de recours, l'intéressé ne saurait se prévaloir de l'art. 8 CEDH sous l'angle de la protection de la vie privée (cf. en ce sens arrêt du TF 2C_528/2021 du 23 juin 2022 consid. 4.4 et 2C_919/2019 du 25 février 2020 consid. 7 et jurisprudence citée), ce qu'il n'invoque pas au demeurant. Il est encore à relever que la protection de la vie privée selon l'art. 8 CEDH, telle que reconnue par le Tribunal fédéral (cf. ATF 144 I 266 consid. 3.5 à 3.7), doit permettre à une personne étrangère de rester en Suisse afin de continuer à entretenir les relations sociales qui se sont créées. Toutefois, un droit de séjour dérivé de la protection de la vie privée au sens de l'article précité ne concerne que la prolongation de l'autorisation de séjour, mais pas sa nouvelle délivrance. Il s'agit également d'une nouvelle délivrance lorsqu'une autorisation existante n'existe plus, par exemple parce qu'elle s'est éteinte (cf. arrêt du TF 2C_528/2021 du 23 juin 2022 consid. 4.6), ce qui est précisément le cas en l'espèce. Cela étant, une autorisation de séjour au titre de la protection de la vie privée ne saurait être accordée à l'intéressé.</w:t>
      </w:r>
    </w:p>
    <w:p>
      <w:r>
        <w:rPr>
          <w:b/>
        </w:rPr>
        <w:t>E. 7.2</w:t>
      </w:r>
    </w:p>
    <w:p>
      <w:r>
        <w:t>Il y a donc lieu d'examiner si des critères d'évaluation autres que la seule durée du séjour en Suisse sont de nature à faire admettre qu'un départ de ce pays placerait l'intéressé dans une situation extrêmement rigoureuse.</w:t>
      </w:r>
    </w:p>
    <w:p>
      <w:r>
        <w:rPr>
          <w:b/>
        </w:rPr>
        <w:t>E. 7.3</w:t>
      </w:r>
    </w:p>
    <w:p>
      <w:r>
        <w:t>Pour ce qui a trait à la situation familiale, il appert que le recourant est veuf depuis 1996, qu'il ne s'est pas remarié depuis lors et qu'il ne possède pas de descendance ou de membres de sa famille dite nucléaire ayant le droit de résider en Suisse. Il ne peut dès lors se prévaloir d'attaches familiales importantes en ce pays et n'est pas habilité à invoquer l'art, 8 CEDH sous l'angle de la protection de la vie familiale (cf. ATF 144 II 1 consid. 6.1).</w:t>
      </w:r>
    </w:p>
    <w:p>
      <w:r>
        <w:rPr>
          <w:b/>
        </w:rPr>
        <w:t>E. 7.4</w:t>
      </w:r>
    </w:p>
    <w:p>
      <w:r>
        <w:t>S'agissant de l'intégration professionnelle, il ressort du dossier que le recourant n'a jamais trouvé d'emploi fixe durant son séjour en Suisse. Il a certes exercé diverses activités lucratives temporaires entre 1995 et 1997 dans le cadre de contrats de durée déterminée (casserolier dans un hôtel) ou de placements mis en place par l'Office du travail de la ville de Neuchâtel (aide à la voirie de la ville, aide concierge à l'université, employé au jardin botanique). Par la suite, il a perçu des indemnités de chômage avant d'émarger à l'aide sociale entre 1998 et 2007 pour un montant de près de 108'000 francs (cf. courriel du 21 juin 2017 du Service de l'action sociale du canton de Neuchâtel adressé au SMIG). Le 14 mars 2007, l'OAI-NE a octroyé à l'intéressé une rente d'invalidité (rente AI) à un taux de 100%, avec une incapacité totale de travail remontant au 1er août 2000 et un début du droit fixé au 1er novembre 2004. Le recourant ayant atteint l'âge de 65 ans en 2018, cette rente a été transformée, de par la loi, en rente assurance-vieillesse (rente AVS). Cela étant, même si l'intéressé n'a pas trouvé d'emploi fixe et régulier entre le moment où il a obtenu pour la première fois, au mois de septembre 1994, une autorisation de séjour lui permettant d'exercer une activité lucrative et le début de son incapacité totale de travail établie au 1er août 2000 (cf. note de l'OAI-NE du 9 mars 2007), on ne saurait lui reprocher, eu égard à l'art. 58a al. 2 LEI, un manque d'intégration professionnelle et de ne pas remplir l'un des critères d'intégration prévu à l'art. 58a al. 1 let. d LEI (participation à la vie économique). L'état de santé de l'intéressé a en effet débouché sur l'octroi d'une rente AI à un taux de 100 %, transformée en 2018 en rente AVS.</w:t>
      </w:r>
    </w:p>
    <w:p>
      <w:r>
        <w:rPr>
          <w:b/>
        </w:rPr>
        <w:t>E. 7.5</w:t>
      </w:r>
    </w:p>
    <w:p>
      <w:r>
        <w:t>S'agissant de la condition relative à la situation financière du ressortissant étranger concerné (cf. art. 31 al. 1 let. d OASA), elle implique plus particulièrement que l'intéressé bénéficie d'une autonomie financière suffisante (cf. Good/Bosshard, Abweichungen von den Zulassungs-voraussetzung,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d'extrême gravité (cf., notamment, arrêts du TAF F-390/2019 du 21 juin 2021 consid. 5.2 ; F-5708/2019 du 2 juin 2021 consid. 5.6).</w:t>
      </w:r>
    </w:p>
    <w:p>
      <w:r>
        <w:rPr>
          <w:b/>
        </w:rPr>
        <w:t>E. 7.5.1</w:t>
      </w:r>
    </w:p>
    <w:p>
      <w:r>
        <w:t>Dans le cas d'espèce, comme relevé ci-avant (consid. 7.4 supra), le recourant a certes perçu des prestations de l'aide sociale entre 1998 et 2007 pour un montant de près de 108'000 francs avant d'être mis au bénéfice d'une rente AI en mars 2007 (avec un début du droit fixé au 1er novembre 2004 [cf. consid. 7.4 supra]) d'un montant mensuel de 187 francs. En plus de la rente AI, il a touché des prestations complémentaires (PC) d'un montant mensuel de 1'413 franc, soit un montant total de 1'600 francs (cf. arrêt du 26 janvier 2012 du Tribunal du canton de Neuchâtel, consid. 6 bb). Depuis qu'il a perçu l'AI et les PC, l'intéressé n'a plus émargé à l'aide sociale. Cependant, à la suite d'une intervention du SMIG auprès de la Caisse cantonale neuchâteloise de compensation [CCNC] (cf. courriel du 21 mars 2019 du SMIG), le versement des PC a été supprimé à partir du 1er avril 2019 en raison du fait que l'intéressé séjournait illégalement en Suisse (cf. décision du 25 mars 2019 de la CCNC). Le paiement de ces prestations a cependant été rétabli avec effet rétroactif au 1er janvier 2020 (cf. décision du 16 mars 2020 de la CCNC) à la suite de la décision du SEM du 30 décembre 2019 mettant le recourant au bénéfice de l'admission provisoire. Ainsi, durant la période du mois d'avril 2019 au mois de mars 2020, l'intéressé a reçu des prestations de l'aide sociale pour un montant total de 12'304 francs (cf. attestation du 17 février 2022 du Service social régional de l'Entre-Deux-Lacs), qui, au vu de ce qui précède, ont par la suite été prises en charge par les PC. Actuellement, le recourant dispose donc d'une rente AVS d'un montant mensuel de 614 francs (cf. attestation de la CCNC du 14 octobre 2019) et de PC d'un montant mensuel de 1997 francs (cf. décision de la CCNC du 16 mars 2020). Il est à relever que les prestations complémentaires à l'AI, voire à l'AVS, sont des prestations d'assurances sociales, qui ne relèvent pas de la notion d'aide sociale au sens strict (cf. ATF 141 II 401 consid. 5.1; 135 II 265 consid. 3.7; arrêts 2C_502/2020 du 4 février 2021 consid. 5.1; 2C_615/2019 du 25 novembre 2019 consid. 5.5; 2C_13/2019 du 31 octobre 2019 consid. 3.1). De telles prestations sont néanmoins à la charge des pouvoirs publics en tant que prestations spéciales non contributives (ATF 135 II 265 consid. 3.7). Aussi, elles représentent des aides de l'Etat (cf. arrêts 2C_ 615/2019 du 25 novembre 2019 consid. 5.5; 2C_13/2019 du 31 octobre 2019 consid. 3.1) et pèsent, comme l'aide sociale, sur les finances publiques (cf. arrêt 2C_98/2018 du 7 novembre 2018 consid. 4.4). Cela étant, il y a lieu d'admettre qu'avant l'apparition de problèmes de santé l'empêchant d'exercer une activité lucrative, l'intéressé était dépendant de l'aide sociale dès 1998. Il convient cependant de rappeler que l'incapacité totale de travail du recourant a certes été établie au 1er août 2000 mais que celui-ci a été hospitalisé en milieu psychiatrique à partir de 1998 déjà (cf. rapports d'expertise des 11 novembre 1999 [p. 6-7], 16 avril 2002 [p. 3, 4,5], 26 septembre 2007 [p. 8] et avis de sortie du 18 novembre 1999 de l'Hôpital psychiatrique cantonal neuchâtelois). En outre, le montant de la rente AI obtenue en 2007 avec effet rétroactif au 1er novembre 2004, soit 187 francs, ne suffisant pas à couvrir ses besoins de base, des PC lui ont été alloués afin de couvrir le minimum vital. Sans l'apport de celles-ci, ce dernier se retrouverait à nouveau dépendant de l'aide sociale, ce qui lui est arrivé, de manière transitoire, entre les mois d'avril 2019 et de mars 2020 après la suppression du versement des PC par la CCNC (cf. supra). En raison de la perception à vie par le recourant des prestations complémentaires en tant que prestations spéciales non contributives, les pouvoirs publics continuent donc à supporter une charge considérable (cf. en ce sens arrêt 2C_98/2018 du 7 novembre 2018 consid. 4.4 et arrêts cités). Au vu de ce qui précède, il y a lieu de considérer que l'autonomie financière du recourant est seulement garantie grâce à l'apport des PC, qui reste une aide de l'Etat sous la forme de prestations spéciales non contributives. Dans ces conditions, il n'est pas possible d'admettre que ce dernier parvient à subsister de manière indépendante sans être à la charge des pouvoirs publics, ce qui représente un facteur négatif pour la reconnaissance d'un cas d'extrême gravité (cf. consid. 7.5 supra). Il est encore à noter que l'intéressé a fait l'objet de poursuites pour un montant total de 937 francs et était inscrit dans le registre des actes de défauts de biens pour un montant total de 1'592 francs (cf. extrait du registre des poursuites du 21 janvier 2019 pour la période du 21 janvier 2014 au 21 janvier 2019), bien qu'il n'ait plus fait l'objet ni de poursuites ni d'actes de défaut de bien depuis ces cinq dernières années (cf. extrait du registre des poursuites du 25 janvier 2022 pour la période du 25 janvier 2017 au 25 janvier 2022).</w:t>
      </w:r>
    </w:p>
    <w:p>
      <w:r>
        <w:rPr>
          <w:b/>
        </w:rPr>
        <w:t>E. 7.6</w:t>
      </w:r>
    </w:p>
    <w:p>
      <w:r>
        <w:t>S'agissant de l'intégration sur le plan social, le fait que le recourant maîtrise la langue française ne constitue pas une circonstance exceptionnelle permettant de retenir l'existence d'une intégration particulièrement marquée (cf. ATF 130 II 39 consid. 4), ce d'autant moins que, même si l'arabe et le tamazight sont bien les langues officielles de l'Algérie, le français reste largement présent dans le paysage linguistique du pays dont ce dernier est originaire (cf. Gilbert Grandguillaume, la Francophonie en Algérie in Hermès, la Revue 2004/3 no 40, pages 75 à 80). De plus, il ne ressort pas du dossier de l'intéressé qu'il se serait particulièrement investi dans la vie associative et culturelle de son canton ou de sa commune de résidence, en participant activement à plusieurs sociétés locales, par exemple. A ce propos, le Tribunal prend toutefois en compte les troubles psychiques dont souffre le recourant (cf. consid. 7.8 infra) qui ont eu un fort impact sur les relations avec son voisinage (cf. jugement du Tribunal de police du 18 octobre 2007). Dès lors, il convient d'admettre que son état de santé, notamment sur le plan psychique, a constitué un obstacle majeur au développement de bonnes relations d'amitié ou de voisinage. Au demeurant, de telles relations sont certes prises en considération mais ne sauraient constituer des éléments déterminants pour la reconnaissance d'une situation d'extrême gravité (cf. ATAF 2007/44 consid. 4.2, 2007/45 consid. 4.2 et 2007/16 consid. 5.2).</w:t>
      </w:r>
    </w:p>
    <w:p>
      <w:r>
        <w:rPr>
          <w:b/>
        </w:rPr>
        <w:t>E. 7.7</w:t>
      </w:r>
    </w:p>
    <w:p>
      <w:r>
        <w:t>S'agissant du respect de l'ordre et de la sécurité publics, le Tribunal rappelle qu'en droit des étrangers, il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 F-2303/2019 du 23 février 2021 consid. 7.1.2). A cet égard, il sied également de prendre en considération les infractions radiées du casier judiciaire (cf., notamment, l'arrêt du TF 2C_749/2011 du 20 janvier 2012 consid. 3.3 in fine).</w:t>
      </w:r>
    </w:p>
    <w:p>
      <w:r>
        <w:rPr>
          <w:b/>
        </w:rPr>
        <w:t>E. 7.7.1</w:t>
      </w:r>
    </w:p>
    <w:p>
      <w:r>
        <w:t>En l'espèce, il est à relever que l'intéressé a fait l'objet d'une condamnation le 18 octobre 2007 par le Tribunal de police du district de Neuchâtel à une peine de 40 jours-amende (le jour-amende étant fixé à 10 francs), avec sursis durant trois ans, conditionné à un traitement ambulatoire pour troubles mentaux, et à une amende de 300 francs pour menaces, injures, diffamations et infractions d'importance mineure (dommage à la propriété). Il a encore été condamné le 17 juillet 2012 par le Ministère public du canton de Neuchâtel à une peine de 40 jours-amende (le jour-amende étant fixé à 20 francs), avec sursis durant trois ans, pour séjour illégal. Au surplus, il est à noter que le recourant ne s'est jamais conformé aux multiples injonctions des autorités cantonales compétentes lui impartissant un délai pour quitter le territoire cantonal ou la Suisse avant la détérioration de son état de santé et qu'en poursuivant ainsi son séjour en ce pays sans être au bénéfice d'autorisations en bonne et due forme, il a mis les autorités compétentes devant le fait accompli (cf. consid. 7.1 supra). Compte tenu de ce qui précède, l'intéressé ne peut se prévaloir d'un comportement irréprochable.</w:t>
      </w:r>
    </w:p>
    <w:p>
      <w:r>
        <w:rPr>
          <w:b/>
        </w:rPr>
        <w:t>E. 7.8</w:t>
      </w:r>
    </w:p>
    <w:p>
      <w:r>
        <w:t>Concernant l'état de santé du recourant,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On notera également que, dans plusieurs arrêts, le Tribunal a retenu qu'une grave maladie (à supposer qu'elle ne puisse être soignée dans le pays d'origine) ne saurait justifier, à elle seule, la reconnaissance d'un cas de rigueur au sens de l'art. 30 LEI, l'aspect médical ne constituant qu'un élément parmi d'autres à prendre en considération (cf. arrêts du TAF F-2367/2018 du 22 mai 2020 consid. 7.7.2 et F-4305/2016 du 21 août 2017 consid. 5.3). En tout état de cause,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LEI (cf. arrêt du TF 2C_467/2018 du 3 septembre 2018 consid. 2.1).</w:t>
      </w:r>
    </w:p>
    <w:p>
      <w:r>
        <w:rPr>
          <w:b/>
        </w:rPr>
        <w:t>E. 7.8.1</w:t>
      </w:r>
    </w:p>
    <w:p>
      <w:r>
        <w:t>Durant son séjour en Suisse, X._______ a été hospitalisé dans des établissements psychiatrique à plusieurs reprises, de manière volontaire ou non, entre 1998 et 2007 (cf. rapports d'expertise des 11 novembre 1999 [p. 6-7], 16 avril 2002 [p. 3, 4,5], 26 septembre 2007 [p. 8] et avis de sortie du 18 novembre 1999 de l'Hôpital psychiatrique cantonal neuchâtelois). Appelé à se prononcer dans le cadre du maintien d'une hospitalisation en clinique psychiatrique et d'une mesure de curatelle instituée le 16 novembre 1998 à la demande de l'intéressé lui-même, un médecin-psychiatre a constaté que l'hospitalisation du prénommé n'était plus nécessaire. Ce praticien a toutefois relevé que l'évolution de la situation de l'intéressé pouvait rendre nécessaire de nouveaux séjours en clinique et que ce dernier présentait « un trouble délirant persistant représentant une forme de maladie mentale susceptible d'altérer fondamentalement sa perception du réel dans un secteur particulier » ; il a également indiqué qu'une « décision de mise sous tutelle devrait toutefois prendre en compte non seulement les intérêts matériels de Monsieur X._______ mais aussi le fait qu'en aggravant ses troubles et probablement aussi en augmentant sa dangerosité potentielle, elle risque d'apparaître à terme comme une solution pire que le problème » (cf. rapport d'expertise du 11 novembre 1999, p. 15). Dans une seconde expertise psychiatrique adressée le 16 avril 2002 à l'autorité tutélaire du canton de Neuchâtel, un autre médecin-psychiatre a posé comme diagnostic différentiel : « Schizophrénie paranoïde ou trouble délirant persistant à thèmes persécutoires et mégalomaniaques » en lien notamment avec les problèmes de liquidation de la succession de feu l'épouse du recourant et a confirmé qu'un maintien en hospitalisation n'allait « probablement rien changer en ce qui concerne la prise de conscience et une meilleure implication dans le traitement » (cf. rapport d'expertise du 16 avril 2002 p. 7-8). A la suite de la demande faite par le président du Tribunal de police du district de Neuchâtel afin de déterminer la responsabilité pénale de l'intéressé et le risque de récidive dans le cadre d'une affaire pénale, un médecin du Centre psycho-social neuchâtelois a confirmé le diagnostic suivant : « Trouble délirant persistant à thème persécutoire » et « Trouble mixte de la personnalité avec des éléments de personnalité anxieuse évitante et paranoïaque ». Il a indiqué que lesdits troubles avaient été constatés par divers médecins-psychiatre depuis 1999 et que cette pathologie n'empêchait pas le recourant de « gérer sa vie courant [sic] adéquatement » (cf. rapport d'expertise psychiatrique du 26 septembre 2007, p. 13,14 et 18) ; ledit médecin-expert a aussi relevé que l'intéressé semblait capable de discerner le caractère illicite de ses actes (cf. ibid., p. 14-15), qu'un risque de récidive ne pouvait être exclu (cf. ibid., p. 15), qu'une thérapie principalement médicamenteuse anti-psychotique permettrait de traiter ces troubles, et que, compte tenu de l'absence de prise de conscience desdits troubles (anosognosie) par le prénommé et le refus de ce dernier de se soumettre à un tel traitement, un suivi ambulatoire avec un traitement médicamenteux en cas de compliance de l'intéressé pourrait constituer une mesure médicalement structurante (cf. ibid., p. 16-17). Il est à noter que dans le jugement du 18 octobre 2007 (cf. consid. A.h supra), l'autorité pénale a tenu compte de la dernière expertise psychiatrique et a conditionné la peine de l'intéressé au suivi d'un traitement ambulatoire, ce que ce dernier a accepté, mais n'a pas continué au terme du suivi obligatoire (cf. lettre du 14 décembre 2011 du Centre neuchâtelois de psychiatrie). Il ne ressort pas des pièces du dossier que le recourant ait repris depuis lors un tel traitement, ni que son comportement en lien avec ses troubles psychiques ait engendré d'autres condamnations pénales. Sur le plan somatique, le recourant souffre de déformations articulaires importantes au niveau des mains, des poignets et des chevilles consécutives à une arthrite d'origine psoriasique (blocage complet des articulations sous-astragaliennes des deux chevilles, enraidissement complet du poignet droit et déformations majeures et inflammatoires des deux mains), ce qui diminue fortement sa fonction motrice (cf. rapports médicaux AI des 18 novembre 2005, 3 avril 2006 et 1er octobre 2012, rapport médical du 9 juin 2006 concernant les capacités professionnelles, certificats médicaux du médecin spécialiste des maladies rhumatismales des 2 décembre 2019 et 1er février 2022). Ces pathologies physiques, dont les premiers symptômes remontent à 1998 (cf. notes de l'OAI-NE du 12 mai 2006), se sont aggravées avec le temps et n'ont pas l'objet d'un traitement médicamenteux en raison de l'anosognosie de l'intéressé (cf. ibid., rapports médicaux AI des 4 novembre 2005 et 12 septembre 2012 et rapport d'expertise psychiatrique du 26 septembre 2007, p. 7-8). Il est encore à souligner que chacune des atteintes à la santé relevées ci-dessus (sur le plan psychique et physique) ont été considérées comme totalement invalidante par l'OAI-NE et ont donné droit au recourant à l'octroi d'une rente AI à un taux de 100% avec une incapacité totale de travail remontant au 1er août 2000 et un début du droit fixé au 1er novembre 2004 (cf. consid. A.g supra et notes de l'OAI-NE du 7 juillet 2006). Le Tribunal relève enfin qu'eu égard notamment à l'état de santé général de l'intéressé, le SEM a considéré l'exécution du renvoi comme étant inexigible (art. 83 al. 4 LEI), raison pour laquelle il a mis ce dernier au bénéfice d'une admission provisoire.</w:t>
      </w:r>
    </w:p>
    <w:p>
      <w:r>
        <w:rPr>
          <w:b/>
        </w:rPr>
        <w:t>E. 7.8.2</w:t>
      </w:r>
    </w:p>
    <w:p>
      <w:r>
        <w:t>Néanmoins, il ne ressort pas du dossier que le recourant ne pourrait pas recevoir dans son pays d'origine les soins que nécessiterait son état de santé (cf. notamment le rapport d'expertise psychiatrique du 26 septembre 2007, p. 17, ch. 14 concernant le traitement des atteintes psychiques). En raison de son anosognosie, l'intéressé ne suit du reste aucun traitement médical adéquat prescrit permettant de soigner les affections dont il souffre (cf. consid. 7.8.1 supra). Dans ces conditions, compte tenu des critères établis par la jurisprudence (cf. consid. 7.8 supra), l'aspect médical du dossier inhérent à l'accès aux soins prescrits ne saurait justifier la reconnaissance d'un cas de rigueur. Il y a toutefois lieu de prendre en considération l'admission provisoire ordonnée par le SEM en raison de la mise en danger concrète résultant notamment de la situation médicale globale du recourant et l'impact négatif de celle-ci sur son intégration professionnelle, sociale et économique en Algérie.</w:t>
      </w:r>
    </w:p>
    <w:p>
      <w:r>
        <w:rPr>
          <w:b/>
        </w:rPr>
        <w:t>E. 7.9</w:t>
      </w:r>
    </w:p>
    <w:p>
      <w:r>
        <w:t>Quant aux possibilités de réintégration dans l'Etat de provenance au sens de l'art. 31 al. 1 let. g OASA, force est de relever que le SEM ne les a pas prises en considération. En revanche, il les a infirmées sous l'angle de l'art. 83 al. 4 LEI, en considérant l'exécution du renvoi comme étant inexigible et en prononçant une admission provisoire en faveur du recourant. Toutefois, l'admission provisoire prononcée dans la décision attaquée étant une mesure de substitution en principe temporaire qui suit le prononcé du renvoi, le SEM ne pouvait se dispenser, sous l'angle de l'art. 30 al. 1 let. b LEI, de l'examen des conditions fixées par l'art. 31 al. 1 let. g OASA. De prime abord, lesdites possibilités de réintégration ne sauraient être qualifiées d'inexistantes dans le cas d'espèce. En effet, le recourant a quitté son pays pour la Suisse à l'âge de 39 ans et y a donc passé toute son enfance, son adolescence et une grande partie de sa vie d'adulte. Ces années sont à n'en pas douter, déterminantes pour la formation de la personnalité et, partant, pour l'intégration socioculturelle. Cela étant, même si l'intéressé a dans l'intervalle vécu 29 ans en Suisse, les 39 premières années de sa vie passée en Algérie ne saurait l'avoir rendu totalement étranger à sa patrie (cf. arrêt du TF 2C_196/2014 du 19 mai 2014 consid. 4.2). Toutefois, l'intéressé a allégué, dans son recours, ne plus disposer d'un tissu familial en Algérie et ne connaître plus personne d'autre en ce pays après une absence de près de trente ans (cf. mémoire de recours, p. 2). En conséquence, en cas de retour en Algérie, le Tribunal considère que la réintégration du recourant serait particulièrement difficile au vu, d'une part, de son âge - le 3 novembre prochain l'intéressé accomplira 69 ans -, d'autre part, des atteintes à son état de santé, qui l'ont rendu particulièrement vulnérable tant sur le plan physique que psychologique. En outre, en l'absence de soutien familial et social sur place dont la réalité n'est pas à mettre en doute après 29 ans passés à l'étranger et compte tenu de l'âge de l'intéressé constituent autant obstacles très difficiles à surmonter en cas de retour dans son pays d'origine. Ces éléments pèsent aussi dans la balance en faveur de l'octroi d'une autorisation de séjour pour cas individuel d'une extrême gravité.</w:t>
      </w:r>
    </w:p>
    <w:p>
      <w:r>
        <w:rPr>
          <w:b/>
        </w:rPr>
        <w:t>E. 7.10</w:t>
      </w:r>
    </w:p>
    <w:p>
      <w:r>
        <w:t>En conclusion, au vu de l'ensemble des éléments qui précèdent, le Tribunal se doit de constater qu'il s'agit en l'occurrence d'un cas limite, compte tenu notamment du comportement de l'intéressé (cf. consid. 7.7 supra) et de sa situation financière (consid. 7.5). Cependant, procédant à un examen global de la situation du recourant et eu égard à une pondération de l'ensemble des éléments du dossier, le Tribunal est amené à reconnaitre qu'au vu des atteintes à la santé, qui ont eu un impact négatif sur l'intégration professionnelle, sociale et économique de l'intéressé et qui l'ont rendu particulièrement vulnérable tant sur le plan physique que psychologique, et eu égard aux difficultés de réintégration qu'entraînerait un éventuel retour en Algérie, ce dernier se trouve dans une situation justifiant exceptionnellement la reconnaissance en sa faveur d'un cas de rigueur grave au sens de l'art. 30 al. 1 let. b LEI et 31 OASA.</w:t>
      </w:r>
    </w:p>
    <w:p>
      <w:r>
        <w:rPr>
          <w:b/>
        </w:rPr>
        <w:t>E. 7.11</w:t>
      </w:r>
    </w:p>
    <w:p>
      <w:r>
        <w:t>Le recours est par conséquent admis et la décision du 30 décembre 2019 annulée. Le Tribunal, statuant lui-même à titre réformatoire, approuve l'octroi en faveur du recourant d'une autorisation de séjour en dérogation aux conditions d'admission en application de l'art. 30 al. 1 let. b LEI.</w:t>
      </w:r>
    </w:p>
    <w:p>
      <w:r>
        <w:rPr>
          <w:b/>
        </w:rPr>
        <w:t>E. 8.1</w:t>
      </w:r>
    </w:p>
    <w:p>
      <w:r>
        <w:t>Obtenant gain de cause, le recourant n'a pas, indépendamment de l'assistance judiciaire accordée par décision incidente du 3 avril 2020, à supporter de frais de procédure (cf. art. 63 al. 1 1ère phrase a contrario et art. 65 al. 1 PA), pas plus que l'autorité inférieure qui succombe (cf. art. 63 al. 2 PA).</w:t>
      </w:r>
    </w:p>
    <w:p>
      <w:r>
        <w:rPr>
          <w:b/>
        </w:rPr>
        <w:t>E. 8.2</w:t>
      </w:r>
    </w:p>
    <w:p>
      <w:r>
        <w:t>Il convient dès lors d'allouer au recourant une indemnité à titre de dépens, à la charge de l'autorité de première instance, pour les frais « indispensables et relativement élevés » qui lui ont été occasionnés par la présente procédure de recours (cf. art. 64 al. 1 et 2 PA et art. 7 al. 1 FITAF; cf. ATF 131 II 200 consid. 7.2). Conformément à l'art. 14 FITAF, le Tribunal, à défaut de note de frais, fixe cette indemnité sur la base du dossier. Au regard de l'ensemble des circonstances du cas, notamment de l'ampleur du travail accompli par le mandataire, du degré de complexité de la cause et du tarif applicable in casu, le Tribunal estime, eu égard aux art. 8 à 11 FITAF, qu'une indemnité à titre de dépens fixée ex aequo et bono à un montant global de 2'500 francs,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