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F-5659/2022 vom 15. Dezember 2022</w:t>
      </w:r>
    </w:p>
    <w:p>
      <w:r>
        <w:t>Bundesverwaltungsgericht, 2022-12-15, FR</w:t>
      </w:r>
    </w:p>
    <w:p>
      <w:r>
        <w:rPr>
          <w:b/>
        </w:rPr>
        <w:t xml:space="preserve">Quelle: </w:t>
      </w:r>
      <w:r>
        <w:t>https://mcp.opencaselaw.ch/entscheid/bvger_F-5659_2022</w:t>
      </w:r>
    </w:p>
    <w:p>
      <w:r>
        <w:t>FR: TAF F-5659/2022 du 15 décembre 2022</w:t>
      </w:r>
    </w:p>
    <w:p>
      <w:r>
        <w:t>IT: TAF F-5659/2022 del 15 dicembre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de la loi fédérale du 17 juin 2005 sur le Tribunal administratif fédéral ]LTAF, RS 173.32], applicables par renvoi de l'art. 105 de la loi fédérale du 26 juin 1998 sur l'asile [LAsi, RS 142.31], en relation avec l'art. 83 let. d ch. 1 de la loi fédérale du 17 juin 2005 sur le Tribunal fédéral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2.2</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il rend une décision de non-entrée en matière après que l'Etat requis a accepté la prise ou la reprise en charge du requérant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2.4</w:t>
      </w:r>
    </w:p>
    <w:p>
      <w:r>
        <w:t>Dans une procédure de reprise en charge (anglais : take back), comme en l'espèce, il n'y a en principe aucun nouvel examen de la compétence selon le chapitre III du règlement Dublin III (ATAF 2019 VI/7 consid. 4 à 6 et 2017 VI/5 consid. 6.2 et 8.2.1).</w:t>
      </w:r>
    </w:p>
    <w:p>
      <w:r>
        <w:rPr>
          <w:b/>
        </w:rPr>
        <w:t>E. 3</w:t>
      </w:r>
    </w:p>
    <w:p>
      <w:r>
        <w:t>En l'occurrence, les investigations entreprises par le SEM ont permis d'établir, après consultation de l'unité centrale du système européen « Eurodac », que A._______ a déposé une demande d'asile en Croatie le 30 septembre 2022. Le 9 novembre 2022, le SEM a dès lors soumis aux autorités croates, dans le délai fixé à l'art. 23 par. 2 du règlement Dublin III, une requête aux fins de reprise en charge, fondée sur l'art. 18 par. 1 let. b du règlement Dublin III. Le 23 novembre 2022, les autorités croates ont accepté de reprendre en charge l'intéressé, non pas sur la base de l'art. 18 apr. let. b du règlement Dublin III, mais sur celle de l'art. 20 par. 5 dudit règlement.</w:t>
      </w:r>
    </w:p>
    <w:p>
      <w:r>
        <w:rPr>
          <w:b/>
        </w:rPr>
        <w:t>E. 3.1</w:t>
      </w:r>
    </w:p>
    <w:p>
      <w:r>
        <w:t>Selon cette dernière disposition, l'Etat membre auprès duquel la demande de protection internationale a été introduite pour la première fois est tenu, dans les conditions prévues aux art. 23, 24, 25 et 29 du règlement Dublin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3.2</w:t>
      </w:r>
    </w:p>
    <w:p>
      <w:r>
        <w:t>Cette disposition implique ainsi le retrait de la demande de protection internationale, tel que défini à l'art. 2 let. e du règlement Dublin III, et introduite pour la première fois dans Etat membre, soit en l'occurrence la demande déposée en Croatie. Conformément à la directive n°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du règlement Dublin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3.3</w:t>
      </w:r>
    </w:p>
    <w:p>
      <w:r>
        <w:t>En l'espèce, lorsqu'elles ont accepté de reprendre en charge l'intéressé, les autorités croates n'ont pas donné d'indications circonstanciées sur l'état de la procédure d'asile que le recourant a introduite devant elles. Toutefois, le dépôt d'une demande de protection internationale en Croatie est confirmée par les données enregistrées dans le système « Eurodac » et dites autorités ont indiqué que la reprise en charge avait pour but de poursuivre la détermination de l'Etat responsable pour le traitement de cette demande (« in order to continue to determine responsability for the above mentioned person »). Dans ces conditions et dans la mesure où il ne ressort pas du dossier que l'intéressé aurait ni quitté le territoire des Etats membres ni obtenu de titre de séjour de la part d'un Etat membre dans l'intervalle, il se justifie de faire application de l'art. 20 par. 5 RD III, conformément à la jurisprudence précitée (cf. consid. 3.2 supra). Ce point n'est du reste pas contesté par le recourant.</w:t>
      </w:r>
    </w:p>
    <w:p>
      <w:r>
        <w:rPr>
          <w:b/>
        </w:rPr>
        <w:t>E. 4</w:t>
      </w:r>
    </w:p>
    <w:p>
      <w:r>
        <w:t>Pour s'opposer à son transfert vers la Croatie, l'intéressé a indiqué, pour l'essentiel, qu'il n'avait pas souhaité demander l'asile dans ce pays et que, lors de l'enregistrement de ses empreintes digitales, les autorités croates lui avaient indiqué qu'il pourrait ainsi déposer une demande d'asile « partout en Europe ». Il a également soutenu avoir été maltraité par les autorités croates lors de son interpellation à la frontière serbo-croate et pendant son acheminement au centre pour requérants d'asile où il avait assigné à Y._______. A ce premier égard, il a notamment relaté avoir été obligé à traverser une marre d'eau froide, ce qui a déclenché une crise d'asthme, avoir été roué de coups, puis abandonné dans une forêt et avoir été insulté par des policiers en raison de ses origines africaines. Il invoque ainsi une violation de l'art. 17 par. 1 du règlement Dublin III en lien avec les art. 3 et 13 de la Convention du 4 novembre 1950 de sauvegarde des droits de l'homme et des libertés fondamentales (CEDH, RS 0.101) ainsi que 3 de la Convention du 10 décembre 1984 contre la torture et autres peines ou traitements cruels, inhumains ou dégradants (Conv. torture, RS 0.105), ainsi qu'en lien avec l'art. 29a al. 3 de l'ordonnance 1 sur l'asile du 11 août 1999 (OA 1, RS 142.311).</w:t>
      </w:r>
    </w:p>
    <w:p>
      <w:r>
        <w:rPr>
          <w:b/>
        </w:rPr>
        <w:t>E. 4.1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A cet égard, il convient de rappeler en premier lieu qu'en tant que membre de l'Union européenne, la Croatie est liée à la Charte UE. Elle est en outre partie à la Convention du 28 juillet 1951 relative au statut des réfugiés (Conv. réfugiés, RS 0.142.30) ainsi qu'au Protocole additionnel du 31 janvier 1967 (Prot., RS 0.142.301), à la CEDH et à la Conv. torture. A ce titre, elle applique les dispositions de ces instruments et les obligations qui en découlent, en particulier le principe de non-refoulement énoncé expressément à l'art. 33 de la Conv. réfugiés, ainsi que l'interdiction des mauvais traitements ancrée à l'art. 3 CEDH et à l'art. 3 de la Conv. torture.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4.3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Aux yeux du Tribunal, nonobstant les prises de position critiques de plusieurs organismes (notamment le Conseil de l'Europe et l'Organisation suisse d'aide aux réfugiés [OSAR]) en la matière et plus spécifiquement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notamment arrêts du TAF E-4367/2022 du 6 octobre 2022 consid. 6.4, D-4160/2022 du 28 septembre 2022 consid. 7.3.1 et F-4002/2022 du 26 septembre 2022 consid. 7).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w:t>
      </w:r>
    </w:p>
    <w:p>
      <w:r>
        <w:rPr>
          <w:b/>
        </w:rPr>
        <w:t>E. 4.4</w:t>
      </w:r>
    </w:p>
    <w:p>
      <w:r>
        <w:t>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De tels indices font défaut en l'espèce. Le recourant n'a en effet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Les allégués de l'intéressé en lien avec le dépôt d'une demande d'asile contre sa volonté en Croatie démontrent qu'il a au contraire pu avoir accès à une procédure d'asile dans ce pays (au surplus, sur le caractère non-pertinent [en l'absence de preuve en ce sens] du dépôt « forcé » d'une demande d'asile dans un Etat Dublin, en lien avec le prélèvement d'em-preintes digitales, cf. notamment arrêts du TAF F-1103/2022 du 23 mars 2022 consid. 6.3.4, E-1195/2021 du 30 mars 2021 consid. 4.6.1 et E-6739/2018 du 18 mars 2020 consid. 5.2). En outre, rien ne permet de considérer que les autorités croates (qui ont expressément accepté de reprendre en charge le recourant) refuseraient de mener à terme la procédure de détermination de l'Etat Dublin compétent. Les problèmes soulevés par le recourant concernant la situation générale en Croatie ne sauraient infléchir ce raisonnement. L'intéressé n'a pas non plus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leurs conditions d'existence dans ce pays revêtiraient un tel degré de pénibilité et de gravité qu'elles seraient constitutives d'un traitement contraire à l'art. 3 CEDH ou encore à l'art. 3 de la Conv. torture (cf. arrêt du TAF F-1125/2021 du 19 mars 2021 consid. 4.5). Partant, l'application de l'art. 3 par. 2 al. 2 du règlement Dublin III ne se justifie pas en l'espèce.</w:t>
      </w:r>
    </w:p>
    <w:p>
      <w:r>
        <w:rPr>
          <w:b/>
        </w:rPr>
        <w:t>E. 4.5</w:t>
      </w:r>
    </w:p>
    <w:p>
      <w:r>
        <w:t>Si, tel qu'il le suggère dans son recours sans preuve aucune,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F-1543/2018 du 19 mars 2018 consid. 6.2).</w:t>
      </w:r>
    </w:p>
    <w:p>
      <w:r>
        <w:rPr>
          <w:b/>
        </w:rPr>
        <w:t>E. 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w:t>
      </w:r>
    </w:p>
    <w:p>
      <w:r>
        <w:rPr>
          <w:b/>
        </w:rPr>
        <w:t>E. 5.1</w:t>
      </w:r>
    </w:p>
    <w:p>
      <w:r>
        <w:t>S'agissant des déclarations de l'intéressé au sujet de la précarité de ses conditions d'existence en Croatie (racisme des policiers), il sied de rappeler qu'il n'a fourni aucun élément de preuve concret à l'appui de ses allégations. Au surplus, il lui appartiendrait de faire valoir ses griefs auprès des autorités croates compétentes. En tout état de cause, le règlement Dublin III ne confère pas aux demandeurs d'asile le droit de choisir l'Etat membre offrant, à leur avis, les meilleures conditions d'accueil comme Etat responsable de l'examen de leur demande d'asile (cf. ATAF 2010/45 consid. 8.3).</w:t>
      </w:r>
    </w:p>
    <w:p>
      <w:r>
        <w:rPr>
          <w:b/>
        </w:rPr>
        <w:t>E. 5.2</w:t>
      </w:r>
    </w:p>
    <w:p>
      <w:r>
        <w:t>En ce qui concerne l'état de santé du recourant, le Tribunal rappelle que selon la jurisprudence de la Cour européenne des droits de l'homme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 66 à 68 ainsi qu'ATAF 2017 VI/7 consid. 6.2 et ATAF 2011/9 consid. 7.1). La Croatie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En l'occurrence, le Tribunal considère qu'aucun élément au dossier ne permet d'inférer qu'en cas de transfert vers cet Etat, le recourant risquerait d'être exposé à un déclin grave, rapide et irréversible de son état de santé. En effet, force est de constater que les examens médicaux subis en Suisse, les diagnostics posés et les traitements suivis ne sont pas révélateurs de maladies d'une gravité ou d'une spécificité telle qu'elles ne pourraient pas être traitées en Croatie (sur les possibilités de prise en charge médicale dans le domaine de l'asile en Croatie, cf. notamment arrêts du TAF D-1418/2022 du 4 avril 2022 consid. 5.3.6 et D-1241/2022 du 25 mars 2022 p. 7). En conséquence, il y a lieu de retenir que les problèmes de santé reconnus, sous traitement médical ou dans l'attente d'un traitement, dont le recourant est atteint ne sauraient faire obstacle à l'exécution de son transfert vers la Croatie. Cela étant, il incombera aux autorités suisses chargées de l'exécution du transfert de transmettre à leurs homologues croates, en temps utile et si l'évolution de l'état de santé du recourant le rend nécessaire, les renseignements permettant une prise en charge médicale adéquate de l'intéressé (art. 31 et 32 du règlement Dublin III).</w:t>
      </w:r>
    </w:p>
    <w:p>
      <w:r>
        <w:rPr>
          <w:b/>
        </w:rPr>
        <w:t>E. 5.3</w:t>
      </w:r>
    </w:p>
    <w:p>
      <w:r>
        <w:t>Par conséquent, le transfert des intéressées vers la Croatie n'est pas contraire aux obligations découlant de dispositions conventionnelles auxquelles la Suisse est liée.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6</w:t>
      </w:r>
    </w:p>
    <w:p>
      <w:r>
        <w:t>C'est ainsi à bon droit que l'autorité inférieure n'est pas entrée en matière sur la demande d'asile des intéressées, en application de l'art. 31a al. 1 let. b LAsi, et a prononcé leur transfert de Suisse vers la Croatie, en application de l'art. 44 LAsi, aucune exception à la règle générale du renvoi n'étant réalisée (art. 32 OA 1). Au vu de ce qui précède, le recours doit être rejeté.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totale est rejetée.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