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F-5659/2019 vom 29. Juli 2020</w:t>
      </w:r>
    </w:p>
    <w:p>
      <w:r>
        <w:t>Bundesverwaltungsgericht, 2020-07-29, FR</w:t>
      </w:r>
    </w:p>
    <w:p>
      <w:r>
        <w:rPr>
          <w:b/>
        </w:rPr>
        <w:t xml:space="preserve">Quelle: </w:t>
      </w:r>
      <w:r>
        <w:t>https://mcp.opencaselaw.ch/entscheid/bvger_F-5659_2019</w:t>
      </w:r>
    </w:p>
    <w:p>
      <w:r>
        <w:t>FR: TAF F-5659/2019 du 29 juillet 2020</w:t>
      </w:r>
    </w:p>
    <w:p>
      <w:r>
        <w:t>IT: TAF F-5659/2019 del 29 luglio 2020</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DC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(cf. ATAF 2014/24 consid. 2.2, 2009/57 consid. 1.2). Aussi peut-elle admettre ou rejeter le pourvoi pour d'autres motifs que ceux invoqués.</w:t>
      </w:r>
    </w:p>
    <w:p>
      <w:r>
        <w:rPr>
          <w:b/>
        </w:rPr>
        <w:t>E. 2.2</w:t>
      </w:r>
    </w:p>
    <w:p>
      <w:r>
        <w:t>Etant donné que la présente cause relève de l'aide sociale aux Suisses de l'étranger, le Tribunal de céans,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ATF 132 V 215 consid. 3.1.1, 121 V 362 consid. 1b, jurisprudence confirmée récemment par l'arrêt du TF 9C_839/ 2017 du 24 avril 2018 consid. 4.2 ; arrêts du TAF F-2250/2017 du 21 juin 2018 consid. 2.3, F-6843/2016 du 14 mai 2018 consid. 2, et la jurisprudence citée). En l'occurrence, la demande de la recourante visant à l'abandon de sa nationalité tunisienne est datée du 24 février 2020. Elle est ainsi postérieure à la décision litigieuse prise par l'autorité inférieure le 26 septembre 2019. Le Tribunal ne saurait dès lors prendre en considération ce fait nouveau au vu de la jurisprudence précitée.</w:t>
      </w:r>
    </w:p>
    <w:p>
      <w:r>
        <w:rPr>
          <w:b/>
        </w:rPr>
        <w:t>E. 2.3</w:t>
      </w:r>
    </w:p>
    <w:p>
      <w:r>
        <w:t>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2014/24 consid. 2.2, 2014/1 consid. 2).</w:t>
      </w:r>
    </w:p>
    <w:p>
      <w:r>
        <w:rPr>
          <w:b/>
        </w:rPr>
        <w:t>E. 2.4</w:t>
      </w:r>
    </w:p>
    <w:p>
      <w:r>
        <w:t>Si la procédure administrative est régie par la maxime inquisitoire, la portée de ce principe est cependant restreinte par le devoir des parties de collaborer à l'établissement des faits pertinents, spécialement dans une procédure qu'elles introduisent elles-mêmes (cf. art. 13 al. 1 let. a PA). Ce devoir comprend en particulier l'obligation pour la partie d'apporter, dans la mesure où cela peut être raisonnablement exigé d'elle, la preuve des faits qu'elle allègue pour en déduire son droit (sur le devoir de collaborer en matière de droit des assurances sociales, cf. ATF 139 V 176 consid. 5.2, 125 V 193 consid. 2).</w:t>
      </w:r>
    </w:p>
    <w:p>
      <w:r>
        <w:rPr>
          <w:b/>
        </w:rPr>
        <w:t>E. 3.1</w:t>
      </w:r>
    </w:p>
    <w:p>
      <w:r>
        <w:t>En vertu de l'art. 22 de la loi fédérale du 26 septembre 2014 sur les personnes et les institutions suisses à l'étranger (LSEtr, RS 195.1), la Confédération accorde l'aide sociale aux Suisses de l'étranger indigents dans les conditions prévues par le chapitre 4 de la loi. Les Suisses de l'étranger au sens de la LSEtr sont des ressortissants suisses qui n'ont pas de domicile en Suisse et qui sont inscrits au registre des Suisses de l'étranger (cf. art. 3 let. a LSEtr). Si une représentation fournit une aide sociale d'urgence à une personne qui n'est pas inscrite au registre des Suisses à l'étranger, elle y inscrit celle-ci d'office conformément à l'art. 5 de l'ordonnance sur les personnes et les institutions suisses à l'étranger (OSEtr, RS 195.11). En l'espèce, dans la mesure où il ressort du dossier que la recourante et ses enfants ne sont pas inscrits au registre des Suisses à l'étranger, seule une aide d'urgence pourrait leur être octroyée (art. 11 al. 2 LSEtr).</w:t>
      </w:r>
    </w:p>
    <w:p>
      <w:r>
        <w:rPr>
          <w:b/>
        </w:rPr>
        <w:t>E. 3.2</w:t>
      </w:r>
    </w:p>
    <w:p>
      <w:r>
        <w:t>Conformément à l'art. 25 LSEtr, les Suisses de l'étranger qui possèdent plusieurs nationalités ne bénéficient en règle générale d'aucune aide sociale si la nationalité étrangère est prépondérante. Selon l'art. 16 OSEtr, lorsqu'une personne possédant plusieurs nationalités présente une demande de prestations d'aide sociale, la DC statue d'abord sur la nationalité prépondérante. Pour ce faire, elle prend en compte les circonstances ayant entraîné l'acquisition d'une nationalité étrangère par le requérant (let. a), l'Etat où il a résidé pendant l'enfance et les années de formation (let. b), la durée du séjour qu'il a déjà effectué dans l'Etat de résidence concerné (let. c), et les rapports qu'il entretient avec la Suisse (let. d). Il est également à noter que les Directives d'application sur l'aide sociale aux Suisses et Suissesses de l'étranger (ASE), entrées en vigueur le 1er janvier 2016 (ci-après « les Directives »), reprennent, au ch. 1.3.3 in initio, le contenu de l'art. 16 OSEtr (cf. la nouvelle version des directives entrée en vigueur le 1er janvier 2020 n'apportant aucune modification susceptible d'influencer la présente cause et disponible sur le site web du DFAE : www.dfae.admin.ch &gt; DFAE &gt; Organisation du DFAE &gt; Directions et divisions &gt; Direction consulaire &gt; Centre de service aux citoyens &gt; Aide sociale aux Suisses de l'étranger [ASE] &gt; Bases légales).</w:t>
      </w:r>
    </w:p>
    <w:p>
      <w:r>
        <w:rPr>
          <w:b/>
        </w:rPr>
        <w:t>E. 3.3</w:t>
      </w:r>
    </w:p>
    <w:p>
      <w:r>
        <w:t>Si, selon l'art. 25 LSEtr, la Suisse n'accorde en règle générale aucune aide lorsque la nationalité étrangère est prépondérante, des exceptions à ce principe sont toutefois envisageables, ainsi qu'il appert de la formulation de cette disposition. Le législateur entendait ainsi prévenir des cas de rigueur et des situations inéquitables susceptibles de résulter d'une application stricte de la loi. Il reste que ni la loi, ni l'ordonnance ne définissent les exceptions à la règle. Pour ne pas vider de son sens le principe voulu par le législateur, selon lequel la Suisse n'accorde généralement aucune aide lorsque la nationalité étrangère est prépondérante, une dérogation à ce principe, qui n'est envisageable que dans des cas exceptionnels, doit répondre à des exigences élevées. Selon la pratique, initialement développée par le Tribunal de céans en relation avec l'ancien art. 6 LAPE (RO 2015 3857), ce n'est que dans des situations d'extrême gravité, lorsque le refus d'assistance apparaîtrait choquant au regard de l'ensemble des circonstances du cas d'espèce, qu'une aide peut exceptionnellement être accordée à des doubles nationaux dont la nationalité étrangère est prépondérante (ou à des personnes possédant plusieurs nationalités, dont une nationalité étrangère prépondérante). Tel est en particulier le cas lorsque l'existence physique de la personne concernée est menacée (cf. arrêt du TAF C-2490/2013 du 4 décembre 2013 consid. 4.2 et 5.2.1, jurisprudence confirmée notamment par les arrêts du TAF précités F-2250/2017 consid. 5.1 et F-6843/2016 consid. 5.1, et la jurisprudence citée ; voir aussi arrêt F-4693/2019 du 9 juin 2020 consid. 4). Par ailleurs, en vertu du ch. 1.3.3 in fine des Directives d'application susmentionnées (sur la prise en compte de directives édictées par l'administration, cf. notamment ATAF 2010/33 consid. 3.3.1, et les références citées), une aide sociale peut, à titre exceptionnel, être accordée à un Suisse résidant à l'étranger, quand bien même sa nationalité étrangère est prépondérante, dans les cas suivants : - s'il s'agit d'enfants mineurs ou d'adultes lourdement handicapés et frappés d'incapacité civile, lorsque la nationalité prépondérante de l'un des parents est suisse ; - en cas de danger de mort imminent, de maladie très grave, d'invalidité réversible (par le biais d'une opération) ; le cas échéant, l'aide sociale est limitée au financement des soins médicaux dans le pays de résidence ; - en cas de faits de guerre, de catastrophe naturelle ou de troubles politiques.</w:t>
      </w:r>
    </w:p>
    <w:p>
      <w:r>
        <w:rPr>
          <w:b/>
        </w:rPr>
        <w:t>E. 4.1</w:t>
      </w:r>
    </w:p>
    <w:p>
      <w:r>
        <w:t>En l'occurrence, il appert que l'intéressée possède la nationalité tunisienne, selon ses dires depuis 2003, et la nationalité suisse par filiation paternelle. La prénommée est donc double-nationale, ce qu'elle ne conteste d'ailleurs nullement dans le cadre de la procédure de recours. Il y a donc lieu d'examiner si c'est à bon droit que l'autorité inférieure a retenu dans sa décision que la nationalité tunisienne de la recourante et de ses enfants était prépondérante et que ceux-ci ne pouvaient dès lors pas prétendre à l'octroi d'une aide sociale.</w:t>
      </w:r>
    </w:p>
    <w:p>
      <w:r>
        <w:rPr>
          <w:b/>
        </w:rPr>
        <w:t>E. 4.2</w:t>
      </w:r>
    </w:p>
    <w:p>
      <w:r>
        <w:t>A l'instar de l'autorité inférieure, le Tribunal relève que la recourante a quasiment passé toute sa vie en Tunisie, soit son enfance, son adolescence et le début de sa vie de jeune adulte, années qui sont décisives pour le développement de la personnalité en fonction de l'environnement culturel et social (cf. arrêts du TAF C-1083/2015 du 23 juin 2016 consid. 5.1 et C-4805/2015 du 29 avril 2016 consid. 6.1). Or, selon l'art. 16 al. 1 let. b OSEtr, ces années-là constituent précisément un élément central pour déterminer laquelle des nationalités est prépondérante. L'intéressée n'a vécu, en revanche, que 6 ans en Suisse entre ses 28 et 34 ans. Aussi, c'est à juste titre que la DC a considéré, dans la décision entreprise, que la nationalité tunisienne de l'intéressée était « clairement prépondérante ». Par ailleurs, force est d'admettre que A._______ n'a pas été en mesure de démontrer de manière convaincante, pièces à l'appui, qu'elle aurait entretenu des liens étroits avec la Suisse. Elle n'a, en effet, plus aucun contact avec son père résidant en Suisse. Il paraît utile de rappeler ici qu'en vertu de l'art. 13 al. 1 let. a PA, les parties sont tenues de collaborer à la constatation des faits dans une procédure qu'elles introduisent elles-mêmes (cf. consid. 2.4 supra). De plus, selon l'art. 8 CC, applicable par analogie (cf. ATF 142 II 433, c. 3.2.6 et réf. cit., ainsi que l'arrêt du Tribunal fédéral 2C_837/2015 du 23 août 2016 consid. 5), chaque partie doit, si la loi ne prescrit le contraire, prouver les faits qu'elle allègue pour en déduire son droit. Dans ce contexte, il est donc légitime pour le Tribunal de se fonder sur les pièces figurant au dossier. En ce qui concerne les enfants C._______ et D._______, l'avocat de confiance de la DC, associé dans une étude à Tunis, a indiqué que les enfants étaient de nationalité tunisienne dans la mesure où il s'agit d'un droit acquis dès la naissance lorsque le père est de nationalité tunisienne. Le fait de ne pas avoir été enregistrés à l'état civil de la ville de Tunis n'y changeait rien. Cela ressort également de la législation tunisienne (cf. art. 6 et 11 du Code de la nationalité tunisienne, consulté sur le site internet : &lt;http://www.refworld.org/docid/527237944.html ). En l'absence de moyen propre à démontrer le contraire, le Tribunal ne saurait s'écarter de l'analyse fournie par un avocat tunisien corroborée par la loi tunisienne. Ainsi, il suffirait à la recourante d'entreprendre une simple formalité afin que ses enfants soient reconnus comme tunisiens si cela n'est pas déjà le cas. Le défaut de toute démarche entreprise par la recourante afin d'annoncer ses enfants en Tunisie, alors qu'ils y vivent depuis 4 ans, ne saurait être retenu à son avantage sans constituer un abus de droit. Ainsi, le Tribunal retiendra que les enfants sont suisses et tunisiens, tout comme leur mère. Il convient encore d'évaluer laquelle de ces deux nationalités est prépondérante.</w:t>
      </w:r>
    </w:p>
    <w:p>
      <w:r>
        <w:rPr>
          <w:b/>
        </w:rPr>
        <w:t>E. 4.3</w:t>
      </w:r>
    </w:p>
    <w:p>
      <w:r>
        <w:t>C._______ a vécu les trois premières années de sa vie sur le sol helvétique et les trois suivantes en Tunisie. Cependant, plus l'enfant est âgé, plus il est conscient de ce qui l'entoure, de sorte que les années passées en Tunisie après l'âge de trois ans sont davantage marquantes. D._______, pour sa part, a principalement résidé en Tunisie. Leur père est un citoyen tunisien et la nationalité prépondérante de leur mère est également tunisienne. Au vu de ces éléments, le Tribunal estime que la nationalité prépondérante de C._______ et D._______ est tunisienne.</w:t>
      </w:r>
    </w:p>
    <w:p>
      <w:r>
        <w:rPr>
          <w:b/>
        </w:rPr>
        <w:t>E. 5</w:t>
      </w:r>
    </w:p>
    <w:p>
      <w:r>
        <w:t>Il reste à examiner si la situation personnelle de la recourante et de ses enfants est éventuellement constitutive d'un cas de rigueur susceptible de justifier une exception au principe de l'art 25 LSEtr.</w:t>
      </w:r>
    </w:p>
    <w:p>
      <w:r>
        <w:rPr>
          <w:b/>
        </w:rPr>
        <w:t>E. 5.1</w:t>
      </w:r>
    </w:p>
    <w:p>
      <w:r>
        <w:t>En l'occurrence, l'intéressée fait valoir pour l'essentiel qu'elle est mère de deux enfants mineurs qui ne sont pas scolarisés en Tunisie. Selon ses dires, le salaire de son mari ne leur suffirait pas pour vivre, de sorte que sa belle-famille serait contrainte de les soutenir financièrement. Toutefois, cette aide ne serait plus suffisante du fait que les enfants grandissent, ce qui engendre des frais supplémentaires ne pouvant être assumés par sa belle-famille en raison de la situation financière modeste de celle-ci.</w:t>
      </w:r>
    </w:p>
    <w:p>
      <w:r>
        <w:rPr>
          <w:b/>
        </w:rPr>
        <w:t>E. 5.2</w:t>
      </w:r>
    </w:p>
    <w:p>
      <w:r>
        <w:t>Le Tribunal estime que les éléments mis en avant par la recourante ne sont pas de nature à justifier une exception au sens du ch. 1.3.3 des directives d'application du DFAE. Certes, il est regrettable que la recourante soit sans emploi dans son pays, que le salaire réalisé par son mari ne soit pas suffisant pour subvenir entièrement au besoin de toute la famille et que ses enfants ne soient, pour l'instant, pas scolarisés. Toutefois, pareille situation n'est point susceptible de modifier l'analyse selon laquelle sa situation ne revêt pas un caractère de gravité suffisante, voire exceptionnelle, susceptible de légitimer une dérogation au principe de la nationalité prépondérante consacré par l'art. 25 LSEtr (cf. consid. 3.3 supra).</w:t>
      </w:r>
    </w:p>
    <w:p>
      <w:r>
        <w:rPr>
          <w:b/>
        </w:rPr>
        <w:t>E. 5.3</w:t>
      </w:r>
    </w:p>
    <w:p>
      <w:r>
        <w:t>Au vu de tout ce qui précède, le Tribunal de céans est amené à conclure que la situation de l'intéressée en Tunisie n'est pas plus grave - ni plus particulière d'ailleurs - que celle de ses compatriotes tunisiennes se trouvant dans une situation similaire sur le plan matériel. Aussi sa situation ne présente-t-elle pas un caractère de gravité exceptionnelle, seul susceptible de légitimer une dérogation au principe de la nationalité prépondérante consacré par l'art. 25 LSEtr. Partant, sa demande de prise en charge des frais de retour en Suisse doit être rejetée. Il ressort de ce qui précède que, par sa décision du 26 septembre 2019, l'autorité de première instance n'a ni violé le droit fédéral, ni constaté des faits pertinents de manière inexacte ou incomplète ; en outre, la décision attaquée n'est pas inopportune (art. 49 PA). En conséquence, le recours est rejeté, dans la mesure où il est recevable.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