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F-5647/2025 vom 31. Juli 2025</w:t>
      </w:r>
    </w:p>
    <w:p>
      <w:r>
        <w:t>Bundesverwaltungsgericht, 2025-07-31, IT</w:t>
      </w:r>
    </w:p>
    <w:p>
      <w:r>
        <w:rPr>
          <w:b/>
        </w:rPr>
        <w:t xml:space="preserve">Quelle: </w:t>
      </w:r>
      <w:r>
        <w:t>https://mcp.opencaselaw.ch/entscheid/bvger_F-5647_2025</w:t>
      </w:r>
    </w:p>
    <w:p>
      <w:r>
        <w:t>FR: TAF F-5647/2025 du 31 juillet 2025</w:t>
      </w:r>
    </w:p>
    <w:p>
      <w:r>
        <w:t>IT: TAF F-5647/2025 del 31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Germania ha accettato la ripresa in carico del ricorrente in virtù dell'art. 18 par. 1 lett. c RD III, ciò che giustifica la competenza di detto Paese per condurre il seguito della procedura di determinazione dello Stato membro competente per la domanda d'asilo. Infatti, nonostante il ricorrente detenesse un permesso di dimora romeno valido fino al 26 marzo 2025 (cfr. SEM-atti 15/1), il ché fonderebbe una competenza di principio della Romania basata sull'art. 12 par. 4 RD III, non è desumibile dagli atti che la Germania abbia postulato una richiesta di ammissione alle autorità di suddetto Paese entro i termini previsti dall'art. 21 RD III. Pertanto, scorso il termine di tre mesi per postulare tale richiesta giusta l'art. 21 par. 1 RD III, la competenza è passata alla Germania (art. 21 par. 3 RD III; cfr. anche sentenza del TAF F-7613/2024 del 3 febbraio 2025 consid. 5.5). Ciò è confermato anche dal fatto che le autorità tedesche hanno accettato la richiesta di ripresa in carico sulla base dell'art. 18 par. 1 lett. c RD III (cfr. SEM-atti 30/3).</w:t>
      </w:r>
    </w:p>
    <w:p>
      <w:r>
        <w:rPr>
          <w:b/>
        </w:rPr>
        <w:t>E. 3.2</w:t>
      </w:r>
    </w:p>
    <w:p>
      <w:r>
        <w:t>Conformemente all'invalsa giurisprudenza del Tribunale (cfr. ex multis sentenza del TAF F-5386/2025 del 24 luglio 2025 consid. 3.5), l'autorità inferiore ha giustamente concluso che in Germania non sussistono carenze sistemiche ai sensi dell'art. 3 par. 2 RD III e che, considerate le allegazioni addotte nell'ambito del colloquio Dublino nonché lo stato di salute dell'interessato (caratterizzato segnatamente da una patologia all'ingresso dello stomaco, problemi d'ansia e psicologici; cfr. SEM-atti 20/3, 22/2, 23/4, 25/2),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La SEM ha quindi agito in conformità con il diritto federale nella misura in cui non è entrata nel merito della domanda d'asilo in virtù dell'art. 31a cpv. 1 lett. b LAsi e ha ordinato il trasferimento del ricorrente verso la Germania in applicazione dell'art. 44 LAsi. Per il resto, si rinvia alle motivazioni contenute nella decisione impugnata, alla quale può essere prestata adesione (cfr. decisione avversata; art. 109 cpv. 3 LTF cum art. 4 PA).</w:t>
      </w:r>
    </w:p>
    <w:p>
      <w:r>
        <w:rPr>
          <w:b/>
        </w:rPr>
        <w:t>E. 3.3</w:t>
      </w:r>
    </w:p>
    <w:p>
      <w:r>
        <w:t>Le censure proposte nel gravame non sono suscettibili di giungere a diversa conclusione. Invero, contrariamente a quanto pretende l'insorgente, la SEM si è ampiamente espressa sulla situazione personale del ricorrente ed il suo stato di salute, accertando dovutamente tutte le circostanze necessarie per un esame approfondito della fattispecie al fine di accertare la competenza delle autorità tedesche. Come precedentemente dimostrato (consid. 3.1) dette autorità non hanno formulato una richiesta di presa in carico entro i termini stabiliti dal RD III, per cui la loro competenza di principio non risulta contestabile. Di conseguenza la SEM non era tenuta a richiedere ulteriori informazioni alla Romania sullo stato d'accoglienza del ricorrente e, contrariamente a quanto fatto valere da quest'ultimo in fase di ricorso, non è incorsa dunque in una violazione dell'art. 34 RD III. Per quanto riguarda un'eventuale applicazione dell'art. 17 par. 1 RD III, il ricorrente non ha apportato qualsivoglia indizio serio e concreto suscettibile di dimostrare che la Germania non sia intenzionata a 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Infine va rammentato che nessuna delle patologie menzionate dal ricorrente in sede del colloquio Dublino (cfr. SEM-atti 26/3), né tantomeno quelle confermate dai vari referti medici prodotti innanzi l'autorità inferiore (cfr. SEM-atti 36/3, 25/2, 23/4, 22/2, 20/3), risultano di una gravità o un'intensità tale da essere ostative per un trasferimento in Germania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4</w:t>
      </w:r>
    </w:p>
    <w:p>
      <w:r>
        <w:t>Ne discende che a giusto titolo la SEM non è entrata nel merito della domanda d'asilo del ricorrente, in applicazione dell'art. 31a cpv. 1 lett. b LAsi ed ha pronunciato il suo trasferimento verso la Germania conformemente all'art. 44 LAsi, poiché non esistono eccezioni alla regola generale del rinvio (art. 32 OAsi 1). Il ricorso deve quindi essere respinto.</w:t>
      </w:r>
    </w:p>
    <w:p>
      <w:r>
        <w:rPr>
          <w:b/>
        </w:rPr>
        <w:t>E. 5</w:t>
      </w:r>
    </w:p>
    <w:p>
      <w:r>
        <w:t>Avendo il Tribunale statuito nel merito del ricorso, la richiesta tendente all'esenzione dal versamento di un anticipo sulle spese processuali e di concessione dell'effetto sospensivo risulta divenuta senza oggetto.</w:t>
      </w:r>
    </w:p>
    <w:p>
      <w:r>
        <w:rPr>
          <w:b/>
        </w:rPr>
        <w:t>E. 6.1</w:t>
      </w:r>
    </w:p>
    <w:p>
      <w:r>
        <w:t>Inoltre, ritenute le allegazioni ricorsuali sprovviste di probabilità di esito favorevole, la domanda di assistenza giudiziaria nel senso della dispensa dal versamento delle spese processuali, è respinta.</w:t>
      </w:r>
    </w:p>
    <w:p>
      <w:r>
        <w:rPr>
          <w:b/>
        </w:rPr>
        <w:t>E. 6.2</w:t>
      </w:r>
    </w:p>
    <w:p>
      <w:r>
        <w:t>Visto l'esito della procedura, le spese processuali sono poste a carico del ricorrente (art. 63 cpv. 1 e 5 PA; nonché art. 3 lett. a del regolamento sulle tasse e sulle spese ripetibili nelle cause dinanzi al Tribunale amministrativo federale del 21 febbraio 2008 [TS-TAF, RS 173.320.2]). Pertanto non va nemmeno attribuita un'indennità per spese ripetibili (art. 64 cpv. 1 PA).</w:t>
      </w:r>
    </w:p>
    <w:p>
      <w:r>
        <w:rPr>
          <w:b/>
        </w:rPr>
        <w:t>E. 7</w:t>
      </w:r>
    </w:p>
    <w:p>
      <w:r>
        <w:t>Questa sentenza non può essere impugnata con ricorso in materia di diritto pubblico al Tribunale federale (art. 83 lett. d cifra 1 LTF) ed è quindi definitiva. (dispositivo alla pagina seguente) Visto quanto sopra, il Tribunale amministrativo federale pronunzia: 1. Il ricorso è respinto. 2. La domanda di assistenza giudiziaria, nel senso della dispensa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Il cancelliere: Gregor Chatton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