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F-5644/2024 vom 1. Oktober 2024</w:t>
      </w:r>
    </w:p>
    <w:p>
      <w:r>
        <w:t>Bundesverwaltungsgericht, 2024-10-01, DE</w:t>
      </w:r>
    </w:p>
    <w:p>
      <w:r>
        <w:rPr>
          <w:b/>
        </w:rPr>
        <w:t xml:space="preserve">Quelle: </w:t>
      </w:r>
      <w:r>
        <w:t>https://mcp.opencaselaw.ch/entscheid/bvger_F-5644_2024</w:t>
      </w:r>
    </w:p>
    <w:p>
      <w:r>
        <w:t>FR: TAF F-5644/2024 du 1 octobre 2024</w:t>
      </w:r>
    </w:p>
    <w:p>
      <w:r>
        <w:t>IT: TAF F-5644/2024 del 1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(vgl. Art. 83 Bst. d Ziff. 1 BGG). Der Beschwerdeführer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In formeller Hinsicht macht der Beschwerdeführer geltend, die Vorinstanz habe ihre Pflicht zur vollständigen und richtigen Sachverhaltsermittlung verletzt. Die Vorinstanz habe wichtige Tatsachen, welche zur Zuständigkeit der Schweizer Behörden führten, nicht näher abgeklärt. Ein pauschaler Verweis auf die theoretisch bestehenden völkerrechtlichen Verpflichtungen Kroatiens in der angefochtenen Verfügung vom 30. August 2024 reiche bei den in casu bestehenden klaren Hinweisen auf Verletzung derselben nicht aus, um eine erneute Rückführung ohne weitere Abklärungen rechtfertigen zu können. Die Vorinstanz habe insbesondere die Gefahr eines sofortigen Pushbacks nach Griechenland oder nach Bosnien nicht näher abgeklärt.</w:t>
      </w:r>
    </w:p>
    <w:p>
      <w:r>
        <w:rPr>
          <w:b/>
        </w:rPr>
        <w:t>E. 3.2</w:t>
      </w:r>
    </w:p>
    <w:p>
      <w:r>
        <w:t>Im Asylverfahren gilt - wie in anderen Verwaltungsverfahren -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w:t>
      </w:r>
    </w:p>
    <w:p>
      <w:r>
        <w:rPr>
          <w:b/>
        </w:rPr>
        <w:t>E. 3.3</w:t>
      </w:r>
    </w:p>
    <w:p>
      <w:r>
        <w:t>Soweit der Beschwerdeführer geltend macht, die Vorinstanz habe in Bezug auf die gegenwärtige Situation in Kroatien den Sachverhalt ungenügend abgeklärt, geht diese Rüge fehl. Die Vorinstanz hat die Vorbringen des Beschwerdeführers bezüglich der Lage in Kroatien angemessen berücksichtigt beziehungsweise rechtsgenügend in ihren Entscheid einbezogen. Sie macht in der angefochtenen Verfügung vom 30. August 2024 sowohl Ausführungen zur Situation von Personen, welche gestützt auf die Dublin-III-VO von der Schweiz nach Kroatien überstellt werden, im Allgemeinen als auch zur Situation des Beschwerdeführers im Besonderen. Sie äussert sich dabei insbesondere in rechtsgenüglicher Weise zum Zugang zum Asylverfahren in Kroatien, zur Frage von Pushbacks und Kettenabschiebungen, zu systematischer Gewaltanwendung seitens der kroatischen Polizei und dem Zugang zu wirksamen Rechtsmitteln. Dass beziehungsweise inwiefern die Vorinstanz den Sachverhalt in den genannten Punkten weiter hätte abklären müssen, ist vor dem Hintergrund der diesbezüglichen bundesverwaltungsgerichtlichen Rechtsprechung (siehe hinten E. 6.2) weder aufgrund der Beschwerdevorbringen noch der übrigen Akten ersichtlich.</w:t>
      </w:r>
    </w:p>
    <w:p>
      <w:r>
        <w:rPr>
          <w:b/>
        </w:rPr>
        <w:t>E. 3.4</w:t>
      </w:r>
    </w:p>
    <w:p>
      <w:r>
        <w:t>Die formelle Rüge des Beschwerdeführers ist unbegründet. Der Umstand, dass er die Beurteilung durch die Vorinstanz nicht teilt, stellt keine Verletzung der Pflicht zur vollständigen und richtigen Abklärung des rechtserheblichen Sachverhalts dar. Es besteht keine Veranlassung, die Sache zur (weiteren Sachverhaltsabklärung und) Neubeurteilung an die Vorinstanz zurückzuweisen. Das diesbezügliche 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4.4</w:t>
      </w:r>
    </w:p>
    <w:p>
      <w:r>
        <w:t>Im Rahmen eines Wiederaufnahmeverfahrens (engl.: take back), wie es hier vorliegt,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4.7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Ein Abgleich der Fingerabdrücke des Beschwerdeführers mit der Zentraleinheit EURODAC ergab, dass dieser vor seiner Einreise in die Schweiz am 5. Juli 2024 in Kroatien um Asyl nachgesucht hatte (SEM-act. 9/1). Daraufhin ersuchte die Vorinstanz gestützt auf Art. 18 Abs. 1 Bst. b Dublin-III-VO die kroatischen Behörden am 7. August 2024 um Wiederaufnahme des Beschwerdeführers (SEM-act. 11/5). Die kroatischen Behörden stimmten dem Wiederaufnahmeersuchen der Vorinstanz gestützt auf Art. 20 Abs. 5 Dublin-III-VO am 20. August 2024 zu (SEM-act. 21/1).</w:t>
      </w:r>
    </w:p>
    <w:p>
      <w:r>
        <w:rPr>
          <w:b/>
        </w:rPr>
        <w:t>E. 5.2</w:t>
      </w:r>
    </w:p>
    <w:p>
      <w:r>
        <w:t>Damit ist die grundsätzliche Zuständigkeit Kroatiens für die Durchführung der Asyl- und Wegweisungsverfahren gegeben. Daran ändert auch das Vorbringen des Beschwerdeführers, wonach er in Kroatien keinen Asylantrag gestellt habe und gezwungen worden sei, seine Fingerabdrücke abzugeben, nichts. Der vorliegend registrierte Treffer des Beschwerdeführers der Kategorie 1 vom 5. Juli 2024 aus der Zentraleinheit EURODAC weist seine Asylantragstellung in Kroatien nach (Art. 24 Abs. 3 i.V.m. Art. 9 Abs. 1 der Verordnung [EU] Nr. 603/2013 des Europäischen Parlaments und des Rates vom 26. Juni 2013 [Eurodac-Verordnung]). Die Fingerabdruckabnahme bei illegal einreisenden ausländischen Personen und Asylsuchenden beruht auf Art. 14 Abs. 1 Eurodac-Verordnung. Es ist rechtlich nicht zu beanstanden, dass die kroatischen Behörden die Fingerabdrücke des Beschwerdeführers abgenommen haben. Die Dublin-III-VO räumt asylsuchenden Personen kein Recht ein, den ihren Antrag prüfenden Staat selbst auszuwählen (vgl. BVGE 2010/45 E. 8.3).</w:t>
      </w:r>
    </w:p>
    <w:p>
      <w:r>
        <w:rPr>
          <w:b/>
        </w:rPr>
        <w:t>E. 6.1</w:t>
      </w:r>
    </w:p>
    <w:p>
      <w:r>
        <w:t>Der Beschwerdeführer bringt vor, in Kroatien staatlicher Gewalt ausgesetzt gewesen zu sein und macht systemische Mängel im Asyl- und Aufnahmesystem Kroatiens geltend, die zu einer Zuständigkeit der Schweiz nach Art. 3 Abs. 2 Sätze 2 und 3 Dublin-III-VO führen müssten.</w:t>
      </w:r>
    </w:p>
    <w:p>
      <w:r>
        <w:rPr>
          <w:b/>
        </w:rPr>
        <w:t>E. 6.2</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sei, dass das Asylverfahren und die Aufnahmebedingungen in Kroatien systemische Schwachstellen im Sinne von Art. 3 Abs. 2 Sätze 2 und 3 Dublin-III-VO aufwiesen, die eine Überstellung von Gesuchstellenden generell als unzulässig erscheinen lassen würden (vgl. E-1488/2020 E. 9.5). Der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nach Kroatien überstellte Personen würden ohne Eröffnung und Durchführung eines Asylverfahrens in unzulässiger Weise ausgeschafft. Dies treffe sowohl auf die Überstellung im Rahmen von Take-Charge-(Aufnahme-) als auch von Take-Back-(Wiederaufnahme-)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w:t>
      </w:r>
    </w:p>
    <w:p>
      <w:r>
        <w:rPr>
          <w:b/>
        </w:rPr>
        <w:t>E. 6.3</w:t>
      </w:r>
    </w:p>
    <w:p>
      <w:r>
        <w:t>An dieser aktuellen, auf einer Gesamtbetrachtung diverser staatlicher und nichtstaatlicher Quellen sowie der Rechtsprechung anderer Dublin-Mitgliedstaaten beruhenden Beurteilung des Bundesverwaltungsgerichts, wonach das kroatische Asyl- und Aufnahmesystem keine systemischen Schwachstellen aufweist, vermögen die Vorbringen der Beschwerdeführenden, einschliesslich der von ihnen angeführten Berichte und ausländischen Rechtsprechung, nichts zu ändern.</w:t>
      </w:r>
    </w:p>
    <w:p>
      <w:r>
        <w:rPr>
          <w:b/>
        </w:rPr>
        <w:t>E. 6.4</w:t>
      </w:r>
    </w:p>
    <w:p>
      <w:r>
        <w:t>Unter diesen Umständen ist die Anwendung von Art. 3 Abs. 2 Dublin-III-VO nicht gerechtfertigt.</w:t>
      </w:r>
    </w:p>
    <w:p>
      <w:r>
        <w:rPr>
          <w:b/>
        </w:rPr>
        <w:t>E. 7.1</w:t>
      </w:r>
    </w:p>
    <w:p>
      <w:r>
        <w:t>Zur Frage des Selbsteintrittsrechts nach Art. 17 Abs. 1 erster Satz Dublin-III-VO, konkretisiert in Art. 29a Abs. 3 AsylV 1, ist Folgendes auszuführen: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7.3</w:t>
      </w:r>
    </w:p>
    <w:p>
      <w:r>
        <w:t>Mangels systemischer Mängel im Sinne von Art. 3 Abs. 2 Dublin-III-VO kann vermutungsweise davon ausgegangen werden, dass Kroatien seinen völker- und gemeinschaftsrechtlichen Verpflichtungen gegenüber Personen in der Situation des Beschwerdeführenden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7.4</w:t>
      </w:r>
    </w:p>
    <w:p>
      <w:r>
        <w:t>Das Bundesverwaltungsgericht anerkennt angesichts der von dem Beschwerdeführer geschilderten Erlebnisse, dass das Verhalten der kroatischen Behörden und die Behandlung von Asylsuchenden im Rahmen der Erstaufnahme bis zur Gesuchstellung in Kroatien problematisch sein können. Der Beschwerdeführer vermag aber nicht rechtsgenügend darzutun, dass die von ihm bei einer Rückführung nach Kroatien zu erwartenden Bedingungen derart schlecht wären, dass sie zu einer Verletzung von Art. 3 EMRK führen könnten. Das Bundesverwaltungsgericht geht davon aus, dass er sich nach der Dublin-Rücküberstellung in einer anderen Situation als bei der ersten Einreise nach Kroatien befinden wird (vgl. Urteil des BVGer E-1488/2020 E. 9.4 m.w.H.). Den Akten sind denn auch keine konkreten Gründe für die Annahme zu entnehmen, Kroatien werde in seinem Fall den Grundsatz des Non-Refoulement missachten und ihn zur Ausreise in ein Land zwingen, in dem sein Leib, sein Leben oder seine Freiheit aus einem Grund nach Art. 3 Abs. 1 AsylG gefährdet wären oder in dem er Gefahr laufen würden, zur Ausreise in ein solches Land gezwungen zu werden. Bei einer allfälligen vorübergehenden Einschränkung der ihm zustehenden Aufnahmebedingungen könnte er sich nötigenfalls an die kroatischen Behörden wenden und ihre Rechte auf dem Rechtsweg einfordern (vgl. Art. 26 Aufnahmerichtlinie). Sollte er sich durch kroatische Behörden oder Drittpersonen ungerecht oder rechtswidrig behandelt fühlen, könnte er sich mit einer Beschwerde an die zuständigen Stellen wenden oder eine Anzeige einreichen. Im Übrigen steht ihm auch die Möglichkeit offen, die vor Ort tätigen karitativen Organisationen zu kontaktieren.</w:t>
      </w:r>
    </w:p>
    <w:p>
      <w:r>
        <w:rPr>
          <w:b/>
        </w:rPr>
        <w:t>E. 7.5</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Die geltend gemachten gesundheitlichen Beeinträchtigungen des Beschwerdeführers (Schlafstörungen und psychische Probleme) sind nicht von derartiger Schwere, dass sie eine drohende Verletzung von Art. 3 EMRK zu begründen vermöchten. Zudem könnten sie in Kroatien behandelt werden, das grundsätzlich über eine ausreichende medizinische Infrastruktur verfügt (vgl. Urteil des BVGer D-735/2022 vom 28. Februar 2022 E. 6.7.3). Nebst den staatlichen Einrichtungen bestehen in Kroatien auch Angebote von Nichtregierungsorganisationen für die psychische Betreuung, womit von der grundsätzlichen Möglichkeit einer engmaschigen, Behandlung ausgegangen werden darf (vgl. Urteile des BVGer D-2714/2021 E. 8.4.3; F-1657/2022 vom 21. April 2022 E. 7.3 m.w.H.). Sofern dies im Überstellungszeitpunkt erforderlich wäre, würden die schweizerischen Behörden, die mit dem Vollzug der angefochtenen Verfügung beauftragt sind, die kroatischen Behörden in geeigneter Weise über allfällige spezifische medizinische Bedürfnisse und Umstände des Beschwerdeführers informieren (Art. 31 f. Dublin-III-VO).</w:t>
      </w:r>
    </w:p>
    <w:p>
      <w:r>
        <w:rPr>
          <w:b/>
        </w:rPr>
        <w:t>E. 7.6</w:t>
      </w:r>
    </w:p>
    <w:p>
      <w:r>
        <w:t>Vor diesem Hintergrund ist es nicht notwendig, von den kroatischen Behörden vorgängig der Überstellung individuelle Zusicherungen bezüglich der Unterbringung und medizinischen Versorgung des Beschwerdeführers einzuholen.</w:t>
      </w:r>
    </w:p>
    <w:p>
      <w:r>
        <w:rPr>
          <w:b/>
        </w:rPr>
        <w:t>E. 7.7</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7.8</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Dublin-III-VO.</w:t>
      </w:r>
    </w:p>
    <w:p>
      <w:r>
        <w:rPr>
          <w:b/>
        </w:rPr>
        <w:t>E. 8</w:t>
      </w:r>
    </w:p>
    <w:p>
      <w:r>
        <w:t>Die Vorinstanz ist daher zu Recht in Anwendung von Art. 31a Abs. 1 Bst. b AsylG auf das Asylgesuch des Beschwerdeführers nicht eingetreten und hat die Wegweisung nach Kroatien angeordnet. Die Beschwerde ist daher abzuweisen.</w:t>
      </w:r>
    </w:p>
    <w:p>
      <w:r>
        <w:rPr>
          <w:b/>
        </w:rPr>
        <w:t>E. 9</w:t>
      </w:r>
    </w:p>
    <w:p>
      <w:r>
        <w:t>Das Gesuch um Gewährung der aufschiebenden Wirkung ist mit Ausfällung des vorliegenden Endentscheids gegenstandslos geworden. Der am 11. September 2024 verfügte Vollzugsstopp fällt mit dem vorliegenden Urteil dahin.</w:t>
      </w:r>
    </w:p>
    <w:p>
      <w:r>
        <w:rPr>
          <w:b/>
        </w:rPr>
        <w:t>E. 10</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