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F-563/2016 vom 2. März 2017</w:t>
      </w:r>
    </w:p>
    <w:p>
      <w:r>
        <w:t>Bundesverwaltungsgericht, 2017-03-02, FR</w:t>
      </w:r>
    </w:p>
    <w:p>
      <w:r>
        <w:rPr>
          <w:b/>
        </w:rPr>
        <w:t xml:space="preserve">Quelle: </w:t>
      </w:r>
      <w:r>
        <w:t>https://mcp.opencaselaw.ch/entscheid/bvger_F-563_2016</w:t>
      </w:r>
    </w:p>
    <w:p>
      <w:r>
        <w:t>FR: TAF F-563/2016 du 2 mars 2017</w:t>
      </w:r>
    </w:p>
    <w:p>
      <w:r>
        <w:t>IT: TAF F-563/2016 del 2 marzo 2017</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del'art. 5 PA, prises par les autorités mentionnées à l'art. 33 LTAF. En particulier, les décisions en matière de réexamen d'une décision de refus d'approbation à la prolongation d'une autorisation de séjour et de renvoi de Suisse prononcées par le SEM - lequel constitue une unité de l'administration fédérale telle que définie à l'art. 33 let. d LTAF - sont susceptibles de recours au TAF (art. 1 al. 2 LTAF).</w:t>
      </w:r>
    </w:p>
    <w:p>
      <w:r>
        <w:rPr>
          <w:b/>
        </w:rPr>
        <w:t>E. 1.2</w:t>
      </w:r>
    </w:p>
    <w:p>
      <w:r>
        <w:t>A moins que la LTAF n'en dispose autrement, la procédure devant le Tribunal est régie par la PA (art. 37 LTAF).</w:t>
      </w:r>
    </w:p>
    <w:p>
      <w:r>
        <w:rPr>
          <w:b/>
        </w:rPr>
        <w:t>E. 1.3</w:t>
      </w:r>
    </w:p>
    <w:p>
      <w:r>
        <w:t>X._______ a qualité pour recourir (art. 48 al. 1 PA). Présenté dans la forme et les délais prescrits par la loi, le recours est recevable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qui applique le droit d'office, n'est pas liée par les motifs invoqués par les parties (art. 62 al. 4 PA), ni par les considérants juridiques de la décision attaquée (cf. arrêt du Tribunal fédéral [ci-après: le TF] 1C_214/2015 du 6 novembre 2015 consid. 2.2.2; ATAF 2009/57 consid. 1.2; voir également André Moser et al., Prozessieren vor dem Bundesverwaltungsgericht, Handbücher für die Anwaltspraxis, Tome X, 2ème éd. 2013, pp. 226/227, ad ch. 3.197; Moor/ Poltier, Droit administratif, vol. II, 2011, pp. 300 et 301, ch. 2.2.6.5; Benoît Bovay, Procédure administrative, 2000, pp. 192 et 193, par. 6, ainsi que la jurisprudence citée). Aussi peut-elle admettre ou rejeter le pourvoi pour d'autres motifs que ceux invoqués (cf. notamment ATAF 2007/41 consid. 2, et réf. citées; Moser et al., op. cit., p. 24 ch. 1.54; Moor/Poltier, op. cit., ibidem). Dans son arrêt, elle prend en considération l'état de fait régnant au moment où elle statue (cf. ATAF 2014/1 consid. 2, et jurisprudence citée).</w:t>
      </w:r>
    </w:p>
    <w:p>
      <w:r>
        <w:rPr>
          <w:b/>
        </w:rPr>
        <w:t>E. 3</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par exemple du fait que toutes les voies de droit ordinaires ont été épuisées, que le délai de recours est venu à échéance sans avoir été utilisé, que le recours a été déclaré irrecevable ou en cas de renonciation à recourir ou de retrait du recours. La demande de révision (dont l'examen incombe à l'autorité de recours et suppose que la cause ait fait l'objet d'une décision matérielle sur recours) et la demande de réexamen ou de reconsidération (dont l'examen incombe à l'autorité inférieure) relèvent de la procédure extraordinaire (cf. Ursina Beerli-Bonorand, Die ausserordentlichen Rechtsmittel in der Verwaltungsrechtspflege des Bundes und der Kantone, 1985, p. 45s., 80s. et 171ss; voir également les arrêts du TAF C-1844/2014 du 24 avril 2015 consid. 3.1; C-813/2013 du 24 mars 2014 consid. 3.1; C-603/2012 du 31 janvier 2014 consid. 3.1).</w:t>
      </w:r>
    </w:p>
    <w:p>
      <w:r>
        <w:rPr>
          <w:b/>
        </w:rPr>
        <w:t>E. 3.1</w:t>
      </w:r>
    </w:p>
    <w:p>
      <w:r>
        <w:t>La demande de réexamen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4 de la Constitution fédérale de la Confédération suisse du 29 mai 1874 (aCst., RO I 37), qui correspond, sur ce point, à l'art. 29 al. 2 Cst. et à l'art. 66 PA, qui prévoit le droit de demander la révision des décisions sur recours. Dans la mesure où la demande de réexamen est un moyen de droit extraordinaire, l'autorité administrative n'est tenue de s'en saisir qu'à certaines conditions. Tel est notamment le cas lorsque le requérant invoque l'un des motifs de révision prévus par l'art. 66 PA (à savoir notamment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(dans cette dernière hypothèse, la jurisprudence utilise également le terme de "demande d'adaptation"; cf. ATAF 2010/27 consid. 2.1; 2010/5 consid. 2.1.1, ainsi que la doctrine et la jurisprudence citées; voir également ATF 136 II 177 consid. 2.1; cf. en outre arrêt du TF 2C_811/2013 du 18 février 2014 consid. 3.1). Par analogie avec l'art. 66 al. 3 PA, il y a lieu d'exclure le réexamen d'une décision de première instance entrée en force lorsque le requérant le sollicite en se fondant sur des faits qu'il devait connaître à l'époque de cette procédure ou sur des griefs dont il aurait pu se prévaloir s'il avait fait preuve de la diligence requise, dans le cadre de la procédure précédant ladite décision ou par la voie d'un recours dirigé contre celle-ci (cf. notamment arrêts du TAF C-813/2013 consid. 3.4; D-2718/2012 du 4 juillet 2013 consid. 2.3; voir aussi l'arrêt du TF 9F_2/2010 du 27 mai 2010 consid. 1; cf. en outre August Mächler, in: Auer/Müller/Schindler [éd.], Kommentar zum Bundesgesetz über das Verwaltungsverfahren [VwVG], 2008, nos 18 et 27 ss, ad art. 66 PA). Ainsi, ne peuvent être considérés comme des faits nouveaux que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demande de réexamen, soit des faits qui étaient certes connus lors de la procédure précédente, mais qui n'avaient pas pu être prouvés, au détriment du requérant (cf. notamment ATAF 2013/37 consid. 2, et jurisprudence du TF citée). La "demande d'adaptation" tend à faire adapter par l'autorité de première instance sa décision parce que, depuis son prononcé (ou, en cas de recours, depuis le prononcé de l'arrêt sur recours), s'est créée une situation nouvelle dans les faits ou exceptionnellement sur le plan juridique, qui constitue une modification notable des circonstances (cf. ATAF 2010/27 consid. 2.1.1, et les réf. mentionnées; cf. également arrêt du TF 1C_258/2013 du 7 août 2013 consid. 5.2). Selon la pratique en vigueur en matière de révision, applicable par analogie à l'institution du réexamen, les motifs invoqués ne peuvent entraîner le réexamen d'une décision entrée en force que s'ils sont pertinents et suffisamment importants pour conduire à une nouvelle appréciation de la situation et, donc, à une modification en faveur du justiciable de cette décision (cf. notamment ATF 136 II 177 consid. 2.2.1; 131 II 329 consid. 3.2; arrêt du TF I 782/05 du 5 février 2007 consid. 4.3.2; voir également arrêt du TAF C-3678/2013 du 19 novembre 2015 consid. 3.2). Le réexamen de décisions administratives entrées en force ne doit pas être admis trop facilement. La procédure extraordinaire (de révision ou de réexamen) ne saurait servir de prétexte pour remettre continuellement en question des décisions entrées en force, ni surtout à éluder les dispositions légales sur les délais de recours (cf. notamment ATF 136 II 177 consid. 2.1; voir aussi arrêts du TF 2C_1224/2013 du 12 décembre 2014 consid. 4.1; 2C_225/2014 consid. 5.1). Elle ne saurait non plus viser à supprimer une erreur de droit, à bénéficier d'une nouvelle interprétation ou d'une nouvelle pratique ou encore à obtenir une nouvelle appréciation de faits qui étaient déjà connus en procédure ordinaire (cf. notamment arrêts du TAF C-4434/2014 du 4 février 2016 consid. 4.3;C-603/2012 du 31 janvier 2014 consid. 3.3). Le droit des étrangers n'échappe pas à cette règle (cf. notamment arrêt du TF 2C_908/2013 du 11 novembre 2013 consid. 2.1 avec renvoi à l'ATF 136 II 177 consid. 2.1).</w:t>
      </w:r>
    </w:p>
    <w:p>
      <w:r>
        <w:rPr>
          <w:b/>
        </w:rPr>
        <w:t>E. 3.2</w:t>
      </w:r>
    </w:p>
    <w:p>
      <w:r>
        <w:t>Lorsque l'autorité de première instance n'est pas entrée en matière sur une demande de réexamen, ainsi que cela est le cas dans la présente cause, le requérant peut seulement recourir en alléguant que l'autorité a nié à tort l'existence des conditions requises pour l'obliger à statuer au fond, et l'autorité de recours ne peut qu'inviter cette dernière à examiner la demande au fond, si elle admet le recours (cf. notamment ATAF 2010/27 consid. 2.1.3; 2010/5 consid. 2.1.1; voir aussi l'ATF 135 II 38 consid. 1.2). L'intéressé ne peut donc invoquer le fond, à savoir l'existence d'éléments justifiant la prolongation de son autorisation de séjour au sens del'art. 50 al. 1 let. a et let. b LEtr (cf., en ce sens, l'arrêt du TF 2C_781/2013 du 4 mars 2014 consid. 4.1). Les conclusions de X._______ sont en effet limitées par les questions tranchées dans le dispositif de la décision querellée (soit "l'objet de la contestation" ou "Anfechtungsgegenstand"; cf. notamment ATF 134 V 418 consid. 5.2.1, et jurisprudence citée). Celles qui en sortent, en particulier les questions portant sur le fond de l'affaire, ne sont pas recevables (cf. notamment ATF 134 V 418consid. 5.2.1).</w:t>
      </w:r>
    </w:p>
    <w:p>
      <w:r>
        <w:rPr>
          <w:b/>
        </w:rPr>
        <w:t>E. 4.1</w:t>
      </w:r>
    </w:p>
    <w:p>
      <w:r>
        <w:t>A titre liminaire, il convient de relever que le recours formé par X._______ le 27 janvier 2016, qui ne peut, dans le cadre de la présente procédure, porter que sur le bien-fondé du refus d'entrer en matière sur sa demande de réexamen, est irrecevable en tant qu'il conclut implicitement à la prolongation de son autorisation de séjour et à l'annulation de la décision de renvoi de Suisse. Par ailleurs, il appert que, dans son pourvoi dirigé contre la décision d'irrecevabilité de sa demande de réexamen, l'intéressé ne formule aucun grief par rapport à la motivation de cette décision. Le recourant se borne en effet à se référer aux éléments prétendument pertinents allégués à l'appui de sa demande de réexamen, en insistant notamment sur la possibilité d'obtenir un « contrat fixe » avec son employeur en cas de renouvellement de son autorisation de séjour et sur l'intensité de ses relations avec son fils.</w:t>
      </w:r>
    </w:p>
    <w:p>
      <w:r>
        <w:rPr>
          <w:b/>
        </w:rPr>
        <w:t>E. 4.2</w:t>
      </w:r>
    </w:p>
    <w:p>
      <w:r>
        <w:t>Le Tribunal tient à souligner que l'autorité intimée a considéré à juste titre que les faits invoqués à l'appui de la demande de réexamen ne constituaient pas des faits nouveaux susceptibles d'ouvrir la voie du réexamen. En effet, l'intéressé a mentionné qu'il cumulait deux emplois, l'un fixe dans une discothèque à Zurich, l'autre temporaire en tant que soudeur dans le cadre de contrats de mission pour une entreprise de construction métallique (cf. requête du 12 novembre 2015, attestation et fiches de salaire jointes au courrier du 8 décembre 2015). S'agissant de l'emploi fixe dans une discothèque, il est à noter que l'intéressé avait déjà fait part de cet élément au cours de la procédure de renouvellement de son autorisation de séjour (cf. courrier du 27 mai 2014 adressé au SEM et arrêt du Tribunal du 5 octobre 2015 consid. V et Z.a), de sorte qu'il ne s'agit pas d'un fait nouveau au sens de la jurisprudence (cf. consid. 3.1 ci-dessus). Quant au nouveau contrat de mission temporaire signé le 22 septembre 2015 (cf. pièce jointe au courrier du 8 décembre 2015 adressé à l'autorité inférieure), il aurait pu être produit auprès du Tribunal avant le prononcé de l'arrêt du 5 octobre 2015, comme relevé par le SEM dans la décision querellée, si l'intéressé avait fait preuve de la diligence requise, de sorte qu'il ne saurait être considéré comme fait nouveau (cf. consid. 3.1 et jurisprudence citée). Concernant les déclarations de l'employeur de l'intéressé (cf. attestations des 8 décembre 2015 et 11 août 2016) à propos de la perspective d'un engagement fixe en cas de renouvellement de l'autorisation de séjour, elles constituent certes un fait nouveau, mais celui-ci ne saurait être considéré comme pertinent et suffisamment important (cf. consid. 3.1 ci-avant), c'est-à-dire de nature à influer (ensuite d'un appréciation juridique correcte) sur l'issue de la contestation et, donc, d'entraîner la reconsidération de la décision de refus de renouvellement de l'autorisation de séjour que le SEM a prononcée à son endroit, de manière parfaitement fondée. En effet, comme le Tribunal l'a relevé (cf. arrêt du 5 octobre 2015, consid. 5.4.1 et 5.4.3), ce n'est pas tant la situation économique et financière de l'intéressé qui a conduit au refus de renouvellement de son autorisation de séjour, mais plutôt son comportement délictueux qui a entraîné les nombreuses condamnations dont il a fait l'objet. Enfin, s'agissant des autres éléments avancés par l'intéressé à l'appui de la demande de réexamen et du recours du 27 janvier 2016, à savoir la durée de son mariage, le versement de contributions d'entretien, les liens affectifs étroits entretenus avec son fils, l'intérêt de ce dernier à ne pas être séparé de son père et la contestation des infractions à la LStup, il est à relever qu'ils ont déjà été examinés dans le cadre de la procédure ordinaire de recours interjeté contre la décision du SEM du 8 août 2014 et que le Tribunal s'est déjà prononcé sur ces éléments dans son arrêt du 5 octobre 2015 (cf. consid. 4.6, 5.3, 5.4.1 et 5.4.3). Cet arrêt, faute d'avoir fait l'objet d'un recours au Tribunal fédéral, est entré en force de chose jugée. Le Tribunal ne saurait dès lors porter une appréciation nouvelle ou différente sur des éléments qui ont déjà été invoqués et examinés au cours de la procédure ordinaire. A ce propos, la jurisprudence a maintes fois rappelé que le réexamen d'une décision ne peut avoir pour but d'obtenir une nouvelle appréciation de faits qui étaient déjà connus en procédure ordinaire (cf. supra consid. 3.1). Seuls des faits qui sont véritablement nouveaux, pertinent et suffisamment important ou que le recourant ignorait, ou n'avait pas de raisons d'invoquer à cette époque, voire un changement notable des circonstances, sont susceptibles d'ouvrir la voie du réexamen (cf. supra consid. 3.1). Tel n'est pas le cas en l'occurrence, comme relevé ci-dessus.</w:t>
      </w:r>
    </w:p>
    <w:p>
      <w:r>
        <w:rPr>
          <w:b/>
        </w:rPr>
        <w:t>E. 5.1</w:t>
      </w:r>
    </w:p>
    <w:p>
      <w:r>
        <w:t>En définitive, il s'avère que le recourant n'a allégué, à l'appui de sa demande de réexamen daté du 12 novembre 2015, aucun fait nouveau déterminant, ni aucun changement notable de circonstances, propres à entraîner une modification de la décision de refus d'approbation et de renvoi prise à son égard. C'est dès lors à bon droit que le SEM a refusé, par décision du 21 décembre 2015, d'entrer en matière sur la demande de réexamen de X._______. En conséquence, le recours doit être rejeté, dans la mesure où il est recevable.</w:t>
      </w:r>
    </w:p>
    <w:p>
      <w:r>
        <w:rPr>
          <w:b/>
        </w:rPr>
        <w:t>E. 5.2</w:t>
      </w:r>
    </w:p>
    <w:p>
      <w:r>
        <w:t>Vu l'issue de la cause, les frais de procédure sont mis à la charge du recourant (cf. art. 63 al. 1 PA et art. 1ss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