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F-562/2017 vom 19. März 2018</w:t>
      </w:r>
    </w:p>
    <w:p>
      <w:r>
        <w:t>Bundesverwaltungsgericht, 2018-03-19, FR</w:t>
      </w:r>
    </w:p>
    <w:p>
      <w:r>
        <w:rPr>
          <w:b/>
        </w:rPr>
        <w:t xml:space="preserve">Quelle: </w:t>
      </w:r>
      <w:r>
        <w:t>https://mcp.opencaselaw.ch/entscheid/bvger_F-562_2017</w:t>
      </w:r>
    </w:p>
    <w:p>
      <w:r>
        <w:t>FR: TAF F-562/2017 du 19 mars 2018</w:t>
      </w:r>
    </w:p>
    <w:p>
      <w:r>
        <w:t>IT: TAF F-562/2017 del 19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À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art.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2.1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2.2</w:t>
      </w:r>
    </w:p>
    <w:p>
      <w:r>
        <w:t>En l'espèce, le SEM avait la compétence d'approuver l'octroi d'une autorisation de courte durée et de séjour, l'octroi de l'établissement ainsi que les décisions préalables des autorités cantonales du marché du travail (al. 1),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Tribunal, ni le SEM ne sont liés par la décision du SMIG du 3 mai 2016 d'octroyer une nouvelle autorisation de séjour en faveur de la recourante et peuvent parfaitement s'écarter de l'appréciation faite par l'autorité cantonale précitée.</w:t>
      </w:r>
    </w:p>
    <w:p>
      <w:r>
        <w:rPr>
          <w:b/>
        </w:rPr>
        <w:t>E. 3</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3.1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w:t>
      </w:r>
    </w:p>
    <w:p>
      <w:r>
        <w:rPr>
          <w:b/>
        </w:rPr>
        <w:t>E. 3.2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3.3</w:t>
      </w:r>
    </w:p>
    <w:p>
      <w:r>
        <w:t>En l'espèce, à l'examen du dossier, il appert que les époux ont contracté mariage le 14 novembre 2009, qu'ils ont commencé leur vie commune lors de l'arrivée en Suisse de la recourante le 6 mars 2011 et que les conjoints se sont définitivement séparés le 30 septembre 2013, date à laquelle l'époux a quitté le domicile conjugal.</w:t>
      </w:r>
    </w:p>
    <w:p>
      <w:r>
        <w:rPr>
          <w:b/>
        </w:rPr>
        <w:t>E. 3.4</w:t>
      </w:r>
    </w:p>
    <w:p>
      <w:r>
        <w:t>Par jugement du 11 septembre 2013, des MPUC ont été prononcées, attribuant le domicile conjugal à la requérante et ordonnant à son époux de le quitter dans un délai de 45 jours. Compte tenu du fait que la séparation des époux doit être considérée comme définitive et que leur vie commune a manifestement duré moins de cinq ans, la recourante ne saurait de toute évidence pas se prévaloir des dispositions de l'art. 42 al. 1 et 3 LEtr; elle ne prétend d'ailleurs pas le contraire.</w:t>
      </w:r>
    </w:p>
    <w:p>
      <w:r>
        <w:rPr>
          <w:b/>
        </w:rPr>
        <w:t>E. 3.5</w:t>
      </w:r>
    </w:p>
    <w:p>
      <w:r>
        <w:t>De plus, du moment qu'elle vit séparée de son époux, la recourante ne peut pas non plus déduire un droit de séjour du droit au respect de la vie familiale garanti par l'art. 8 par. 1 CEDH,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 La protection de l'art. 8 CEDH ne saurait en effet être retenue dans le cas où les époux ne font plus ménage commun sans une raison majeure justifiant l'existence de domiciles séparés au sens de l'art. 49 LEtr (cf. notamment arrêt du TF 2C_40/2012 du 15 octobre 2012 consid. 8, et jurisprudence citée).</w:t>
      </w:r>
    </w:p>
    <w:p>
      <w:r>
        <w:rPr>
          <w:b/>
        </w:rPr>
        <w:t>E. 4</w:t>
      </w:r>
    </w:p>
    <w:p>
      <w:r>
        <w:t>Il convient dès lors d'examiner si l'intéressée peut se prévaloir d'un droit au renouvellement de son autorisation de séjour en vertu de l'art. 50 LEtr.</w:t>
      </w:r>
    </w:p>
    <w:p>
      <w:r>
        <w:rPr>
          <w:b/>
        </w:rPr>
        <w:t>E. 4.1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4.2</w:t>
      </w:r>
    </w:p>
    <w:p>
      <w:r>
        <w:t>En l'espèce, comme déjà exposé ci-dessus, il appert que la recourante et son époux ont fait ménage commun au plus tard jusqu'au 1er octobre 2013. Compte tenu du fait que leur vie commune a duré moins de trois ans depuis le début de la communauté conjugale en Suisse jusqu'au départ du domicile conjugal de l'époux de la recourante, l'union conjugale des époux a manifestement duré moins de trois ans. Sous cet angle, il sied de noter que la recourante ne peut se prévaloir des années de mariage passées en République Démocratique du Congo (ci-après : RDC) à attendre son autorisation de séjour octroyée dans le cadre du regroupement familial. En effet, en application de la jurisprudence développée par le Tribunal fédéral (cf. arrêts du Tribunal fédéral 2C_10/2012 du 17 mars 2012 consid. 3.1 et 2C_151/2015 du 10 février 2016, consid. 3.1 et jurisp. cit.), l'art. 50 al. 1 let. a LEtr ne tient compte que des années de mariage en Suisse.</w:t>
      </w:r>
    </w:p>
    <w:p>
      <w:r>
        <w:rPr>
          <w:b/>
        </w:rPr>
        <w:t>E. 4.3</w:t>
      </w:r>
    </w:p>
    <w:p>
      <w:r>
        <w:t>En conséquence, dans la mesure où la condition de la durée des trois ans n'est pas réalisée, la recourante ne pouvant se prévaloir des conditions cumulatives de l'article 50, alinéa 1, lettre a LEtr, il n'est pas nécessaire d'examiner la situation de son intégration. Cela étant, il s'agit maintenant d'examiner son recours sous l'angle de l'article 50, alinéa 1, lettre b LEtr.</w:t>
      </w:r>
    </w:p>
    <w:p>
      <w:r>
        <w:rPr>
          <w:b/>
        </w:rPr>
        <w:t>E. 4.3.1</w:t>
      </w:r>
    </w:p>
    <w:p>
      <w:r>
        <w:t>Dans son argumentation, la recourante soutient que la condition des raisons personnelles majeures prévue par cette disposition et son al. 2 est réalisée, compte tenu des violences conjugales qu'elle a subies de la part de son époux et des difficultés auxquelles elle serait confrontée en cas de retour en RDC.</w:t>
      </w:r>
    </w:p>
    <w:p>
      <w:r>
        <w:rPr>
          <w:b/>
        </w:rPr>
        <w:t>E. 4.3.2</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4.3.3</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4.3.4</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Caroni/Gàtcher/Thurnherr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w:t>
      </w:r>
    </w:p>
    <w:p>
      <w:r>
        <w:rPr>
          <w:b/>
        </w:rPr>
        <w:t>E. 4.3.5</w:t>
      </w:r>
    </w:p>
    <w:p>
      <w:r>
        <w:t>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du Tribunal fédéral 2C_649/2015 du 1er avril 2016 consid. 4.2 et référence citée). Cela étant, si l'autorité appelée à se prononcer parvient à la conclusion que les violences sont avérées, elle ne peut en nier l'existence au seul motif qu'elles n'ont pas été établies à l'aide de preuves documentaires (arrêt du Tribunal fédéral 2C_777/2015 du 26 mai 2016 consid. 6.2 in fine [destiné à la publication]).</w:t>
      </w:r>
    </w:p>
    <w:p>
      <w:r>
        <w:rPr>
          <w:b/>
        </w:rPr>
        <w:t>E. 4.3.6</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4.3.7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w:t>
      </w:r>
    </w:p>
    <w:p>
      <w:r>
        <w:rPr>
          <w:b/>
        </w:rPr>
        <w:t>E. 4.4</w:t>
      </w:r>
    </w:p>
    <w:p>
      <w:r>
        <w:t>En l'espèce, le SEM n'a pas spécifiquement nié l'existence de mauvais traitements dans le présent dossier, exercés par le mari de la recourante à son encontre ; il a toutefois considéré que ceux-ci ne sauraient être assimilés aux violences conjugales au sens de l'art. 50 al. 1, let. b LEtr.</w:t>
      </w:r>
    </w:p>
    <w:p>
      <w:r>
        <w:rPr>
          <w:b/>
        </w:rPr>
        <w:t>E. 4.5</w:t>
      </w:r>
    </w:p>
    <w:p>
      <w:r>
        <w:t>A l'examen des pièces du dossier, il doit être constaté que le couple formé par la recourante et son ex-mari a très vite été confronté à des difficultés conjugales suite à la prise d'un domicile commun des époux.</w:t>
      </w:r>
    </w:p>
    <w:p>
      <w:r>
        <w:rPr>
          <w:b/>
        </w:rPr>
        <w:t>E. 4.5.1</w:t>
      </w:r>
    </w:p>
    <w:p>
      <w:r>
        <w:t>En effet, l'intéressée est entrée en Suisse le 6 mars 2011 et après quelques mois de vie conjugale, une situation conflictuelle s'est installée au sein du couple. L'origine de ces tensions diffère selon les déclarations des parties, la recourante affirmant que celle-ci trouve son origine dans la constatation au mois de novembre 2011 de son infertilité (voir procès-verbal d'audition de la recourante du 17 février 2016, p. 2, réponse 2) et selon son époux, dans la prise de conscience par celui-ci qu'il n'avait rien de commun avec son épouse, que les époux vivent dans des mondes différents et que leur vie quotidienne était faite de disputes et d'incompréhensions (cf. lettre de l'époux du 14 janvier 2012 au Tribunal régional de X._______).</w:t>
      </w:r>
    </w:p>
    <w:p>
      <w:r>
        <w:rPr>
          <w:b/>
        </w:rPr>
        <w:t>E. 4.5.2</w:t>
      </w:r>
    </w:p>
    <w:p>
      <w:r>
        <w:t>Indépendamment de l'origine de l'échec du couple, le Tribunal doit constater qu'après dix mois, et donc même pas une année de vie commune, les conjoints n'arrivaient déjà plus à s'entendre et l'époux de la recourante a entrepris des démarches pour mettre fin au mariage (voir ladite lettre de l'époux de la recourante du 14 janvier 2012). La recourante, invoquant différents motifs (voir procès-verbal d'audition de la recourante du 17 février 2016, par devant le service des migrations du DEAS), que ce soit l'amour qu'elle éprouvait pour son mari, que ce soit la honte crainte vis-à-vis de sa famille en RDC ou enfin la sauvegarde de son statut en Suisse, s'est toujours opposée à une séparation de son mari et à quitter le domicile conjugal. Pour faire pression sur son épouse afin qu'elle le quitte et dans le but de s'en séparer à « moindre frais », l'époux de la recourante a eu recours à plusieurs stratagèmes plus ou moins douteux, dénotant ainsi de sa part un caractère et une attitude peu dignes. Ainsi, il a initialement déposé une demande en annulation de mariage plutôt qu'en divorce, retirant ensuite sa requête lorsqu'il fut confronté au fait qu'une telle démarche pourrait avoir des conséquences financières négatives pour lui (décision de classement de la procédure en annulation de mariage du 10 juillet 2012, suite au désistement de l'époux) ; en outre, le rapport LAVI (entrées des 30 septembre 2013, 14 avril 2012 et du 15 mai 2012 par exemple) et la lettre du Centre LAVI au mandataire de la recourante, datée du 23 août 2012, indique que celle-ci ne recevait que 11 francs par mois de son époux, qu'il ne lui fournissait aucune nourriture, qu'il avait pris la carte pour le lave-linge en lui enjoignant de faire la lessive à la main comme en Afrique ; en outre, ces documents attestent que son mari avait supprimé les connexions TV, téléphone et internet, en la privant ainsi de contacts avec l'extérieur. Enfin, lorsqu'il a quitté le domicile conjugal, le mari de la recourante a emporté presque tout le mobilier avec lui, laissant un matelas à même le sol et un appartement quasiment vide (voir le courriel de l'assistante sociale du 3 octobre 2013 au mandataire de la recourante).</w:t>
      </w:r>
    </w:p>
    <w:p>
      <w:r>
        <w:rPr>
          <w:b/>
        </w:rPr>
        <w:t>E. 4.5.3</w:t>
      </w:r>
    </w:p>
    <w:p>
      <w:r>
        <w:t>Malgré la rapide situation conflictuelle s'installant dans le couple dès la fin de l'année 2011, la recourante et son époux ont continué à vivre dans le même appartement, tout en faisant ménage séparé. Il ressort de leurs déclarations qu'ils ont connu des moments de réconciliation qui ont très vites dégénéré et abouti à des séparations de corps conflictuelles (voir les procès-verbaux d'audition de la recourante et de son mari datés du 11 septembre 2013, par devant le Tribunal régional de X._______). Enfin, suite à l'échec d'une dernière tentative de réconciliation avec un pasteur, ils se sont définitivement séparés en octobre 2013.</w:t>
      </w:r>
    </w:p>
    <w:p>
      <w:r>
        <w:rPr>
          <w:b/>
        </w:rPr>
        <w:t>E. 4.6</w:t>
      </w:r>
    </w:p>
    <w:p>
      <w:r>
        <w:t>Pendant ces périodes alternant réconciliations et séparations, la recourante avance avoir fait l'objet de violences conjugales d'ordre psychologique, physique et économique.</w:t>
      </w:r>
    </w:p>
    <w:p>
      <w:r>
        <w:rPr>
          <w:b/>
        </w:rPr>
        <w:t>E. 4.6.1</w:t>
      </w:r>
    </w:p>
    <w:p>
      <w:r>
        <w:t>A l'appui de ses dires, elle a fourni plusieurs documents, à savoir une attestation du Centre LAVI, du 9 octobre 2015 (ainsi qu'un journal du Centre LAVI, établi sur la base des rencontres au Centre avec la recourante et de ses déclarations), de multiples certificats du CNP, datés des 20 avril 2012, 15 février 2013, 6 novembre 2013 et 15 avril 2016, le rapport de l'assistante sociale CNP, ou encore un certificat médical du Dr Z._______ du 16 novembre 2011.</w:t>
      </w:r>
    </w:p>
    <w:p>
      <w:r>
        <w:rPr>
          <w:b/>
        </w:rPr>
        <w:t>E. 4.6.2</w:t>
      </w:r>
    </w:p>
    <w:p>
      <w:r>
        <w:t>A l'examen de ces pièces, le Tribunal reconnaît que l'intéressée a effectivement dû faire face à des situations difficiles, voire intolérables, mais le contenu de ces documents ne permet pas de retenir qu'elle aurait fait l'objet de la part de son époux de maltraitances systématiques avec pour but de la part de ce dernier d'exercer pouvoir et contrôle sur la personne de la recourante au sens de l'art. 50 LEtr. En outre, si les attestations délivrées par le CNP et la LAVI font certes état de plusieurs formes de violences subies par l'intéressée (physiques, économiques, sexuelles et psychologiques), force est de constater que ces affirmations reposent uniquement sur les seules déclarations de l'intéressée et ne sont étayées par aucun autre document susceptible d'objectiver celles-ci. Le seul élément objectif ressortant de ces documents figure dans l'attestation de l'assistance sociale du 3 octobre 2013, qui avait constaté le dénuement dans lequel l'époux de l'intéressée l'avait laissée à la maison suite à son départ du domicile conjugal (pas de meuble, coupure d'internet et du téléphone, confiscation de la carte pour la lessive) et son rapport évoquant la présence d'affiches dans l'appartement traitant l'intéressée de sorcière (voir le mémoire de recours de la recourante, page 21, paragraphe 2). Or, même si l'existence d'une pression psychique à l'encontre de l'intéressée doit être admise, celle-ci n'apparait pas être de nature ou d'une intensité telle qu'elle suffirait à elle seule à admettre que la recourante a fait l'objet de violences conjugales au sens de la jurisprudence développée ci-dessus sous les chiffres 4.3.3 et 4.3.4 dans le cadre de l'art. 50, al. 1 let. b LEtr.</w:t>
      </w:r>
    </w:p>
    <w:p>
      <w:r>
        <w:rPr>
          <w:b/>
        </w:rPr>
        <w:t>E. 4.6.3</w:t>
      </w:r>
    </w:p>
    <w:p>
      <w:r>
        <w:t>Cette appréciation se voit confirmée dans la mesure où la recourante n'a jamais quitté le domicile conjugal, ne s'est jamais plainte à la police de sa maltraitance, ne s'est jamais rendue aux urgences pour se faire soigner suite à une altercation violente avec son mari et n'a, à la connaissance du Tribunal, jamais déposé une demande au civil en dommages-intérêts contre son époux ou une plainte pénale (cf. également l'art. 77 al. 6 OASA), et cela malgré une invitation du DEAS à fournir de tels documents (voir la lettre du DEAS du 8 mai 2012, adressée au mandataire de la recourante).</w:t>
      </w:r>
    </w:p>
    <w:p>
      <w:r>
        <w:rPr>
          <w:b/>
        </w:rPr>
        <w:t>E. 4.7</w:t>
      </w:r>
    </w:p>
    <w:p>
      <w:r>
        <w:t>Au vu de l'ensemble des éléments qui précèdent, l'on ne saurait donc considérer que les mauvais traitements dont a été victime l'intéressée de la part de son époux, même s'ils sont à réprouver, constituent une situation de rigueur ou ont été d'une intensité et d'une constance telles qu'elles justifieraient l'application de l'art. 50 al. 1 let. b LEtr et, à ce titre, le maintien de son autorisation de séjour (cf., à cet égard, l'arrêt du TF 2C_343/2014 du 13 janvier 2015 consid. 3.2).</w:t>
      </w:r>
    </w:p>
    <w:p>
      <w:r>
        <w:rPr>
          <w:b/>
        </w:rPr>
        <w:t>E. 5.1</w:t>
      </w:r>
    </w:p>
    <w:p>
      <w:r>
        <w:t>En l'espèce, l'existence de violences conjugales au sens de la jurisprudence relative à l'article précité ne pouvant être admise, il importe d'examiner si la recourante sera confrontée à des difficultés de réintégration dans son pays d'origine, également propres à justifier l'octroi d'une autorisation de séjour pour raisons personnelles majeures. A ce titre, c'est à bon droit que l'autorité intimée a estimé que la réintégration sociale de la recourante en RDC ne peut être considérée comme fortement compromise.</w:t>
      </w:r>
    </w:p>
    <w:p>
      <w:r>
        <w:rPr>
          <w:b/>
        </w:rPr>
        <w:t>E. 5.2</w:t>
      </w:r>
    </w:p>
    <w:p>
      <w:r>
        <w:t>En effet, l'intéressée, qui est née en 1974 en RDC, y a vécu pendant la majeure partie de sa vie et partiellement travaillé avant son arrivée en Suisse intervenue à l'âge de 37 ans. Elle a donc passé l'essentiel de sa vie présente hors de Suisse. Son séjour de plus de 6 ans en Suisse n'a donc pas pu lui faire perdre tous ses repères dans sa patrie, où elle dispose encore d'un entourage familial (sa mère, un frère et deux soeurs habitent en RDC) et social, susceptible de la soutenir dans un premier temps à son retour dans son pays d'origine et sa réinstallation. Le Tribunal note, dans ce contexte, qu'un des frères de la recourante, habitant au Canada, lui a fait des versements pendant son séjour en Suisse (voir le Journal LAVI, page 1, entrée du 13 avril 2012, dernier paragraphe), que la recourante dispose d'une éducation de base (un 'diplôme d'état congolais', équivalent à un baccalauréat) et qu'elle a été vendeuse à Kinshasa pendant trois ans avant sa venue en Suisse (voir procès-verbal d'audition de la recourante du 11 septembre 2013, par devant le Tribunal régional de X._______). Elle a déjà en outre travaillé dans la coiffure (voir procès-verbal d'audition du mari de la recourante du 11 septembre 2013, par devant le même Tribunal régional). Le fait que l'intéressée doive affronter certaines difficultés à son retour ne suffit pas à établir l'existence d'un cas de rigueur au sens au sens de l'art. 50 al. 1 let. b LEtr (cf. notamment arrêts du TF 2C_1258/2012 du 2 août 2013 consid. 5.2).</w:t>
      </w:r>
    </w:p>
    <w:p>
      <w:r>
        <w:rPr>
          <w:b/>
        </w:rPr>
        <w:t>E. 5.3</w:t>
      </w:r>
    </w:p>
    <w:p>
      <w:r>
        <w:t>Par ailleurs,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du 4 juillet 2013 consid. 5.2, et jurisprudence citée). L'art. 50 al. 1 lit. b et al. 2 LEtr n'a en effet pas pour but de garantir aux étrangers la situation la plus avantageuse pour eux, mais, uniquement, à parer à des situations de rigueur (cf. notamment arrêts du TF 2C_689/2012 du 5 février 2013 consid. 3.3; 2C_307/2012 du 26 juillet 2012 consid. 4.2).</w:t>
      </w:r>
    </w:p>
    <w:p>
      <w:r>
        <w:rPr>
          <w:b/>
        </w:rPr>
        <w:t>E. 5.4</w:t>
      </w:r>
    </w:p>
    <w:p>
      <w:r>
        <w:t>Au surplus, aucun élément n'indique que d'autres motifs graves et exceptionnels commanderaient la poursuite du séjour de la recourante en Suisse au-delà de la fin de la communauté conjugale (cf. notamment ATF 136 II 1 consid. 5.3; voir aussi arrêt du TF 2C_212/2011 du 13 juillet 2011 consid. 8).</w:t>
      </w:r>
    </w:p>
    <w:p>
      <w:r>
        <w:rPr>
          <w:b/>
        </w:rPr>
        <w:t>E. 5.5</w:t>
      </w:r>
    </w:p>
    <w:p>
      <w:r>
        <w:t>Sous l'angle de la proportionnalité (art. 96 LEtr et 5 al. 2 Cst; cf. notamment ATF 135 II 377 consid. 4.4 et 4.5; arrêts du TF 2C_298/2014 du 12 décembre 2014 consid. 7; 2C_1045/2011 du 18 avril 2012 consid. 2.1), on ne voit pas que le renvoi de la recourante, arrivée en Suisse il y a un peu plus de six ans (à l'âge de 37 ans), actuellement âgée de 44 ans, dont la famille ne vit pas en Suisse et qui n'a pas démontré disposer d'un réseau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w:t>
      </w:r>
    </w:p>
    <w:p>
      <w:r>
        <w:rPr>
          <w:b/>
        </w:rPr>
        <w:t>E. 5.6</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w:t>
      </w:r>
    </w:p>
    <w:p>
      <w:r>
        <w:rPr>
          <w:b/>
        </w:rPr>
        <w:t>E. 6</w:t>
      </w:r>
    </w:p>
    <w:p>
      <w:r>
        <w:t>Enfin, il sied de noter que la décision querellée du 22 juillet 2015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 la recourante ne pouvant se prévaloir d'une intégration socioprofessionnelle exceptionnelle. Par ailleurs, dans la mesure où elle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135 I 143 consid. 1.3.1, et la jurisprudence citée]), la recourante ne saurait non plus se prévaloir du droit au respect de la vie familiale consacré à l'art. 8 CEDH pour prétendre au renouvellement de son autorisation de séjour (cf. également consid. 5.5 ci-avant).</w:t>
      </w:r>
    </w:p>
    <w:p>
      <w:r>
        <w:rPr>
          <w:b/>
        </w:rPr>
        <w:t>E. 7</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w:t>
      </w:r>
    </w:p>
    <w:p>
      <w:r>
        <w:t>L'intéressée ne démontre par ailleurs pas l'existence d'obstacles à son retour en RDC et le dossier ne fait pas apparaître que l'exécution du renvoi serait illicite, inexigible ou impossible au sens de l'art. 83 al. 2 à 4 LEtr, de sorte que c'est à bon droit que l'autorité intimée a ordonné l'exécution de cette mesure. La recourante a certes mis en avant les difficultés auxquelles elle serait confrontée à son retour en tant que femme seule, d'un certain âge et sans soutien financier. Le Tribunal est cependant de l'avis qu'il peut être attendu de l'intéressée qu'elle sollicite, au besoin, une aide de ses frères et soeurs, du moins le temps nécessaire à sa réinstallation dans son pays d'origine.</w:t>
      </w:r>
    </w:p>
    <w:p>
      <w:r>
        <w:rPr>
          <w:b/>
        </w:rPr>
        <w:t>E. 9</w:t>
      </w:r>
    </w:p>
    <w:p>
      <w:r>
        <w:t>Il s'ensuit que, par sa décision du 4 janvier 2017, l'autorité intimée n'a ni violé le droit fédéral ni constaté des faits pertinents de manière inexacte ou incomplète; en outre, cette décision n'est pas inopportune (art. 49 PA). En conséquence, le recours est rejeté.</w:t>
      </w:r>
    </w:p>
    <w:p>
      <w:r>
        <w:rPr>
          <w:b/>
        </w:rPr>
        <w:t>E. 10</w:t>
      </w:r>
    </w:p>
    <w:p>
      <w:r>
        <w:t>Par décision incidente du 8 février 2017, le Tribunal a mis la recourante au bénéfice de l'assistance judiciaire totale et a désigné Me Jean-Daniel Kramer en qualité d'avocat d'office pour la présente procédure, en application de l'art. 65 al. 1 et 2 PA. Aussi, il convient de dispenser la recourante du paiement des frais de procédure et d'allouer à son défenseur d'office une indemnité à titre d'honoraires pour les frais indispensables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Jean-Daniel Kramer, du tarif applicable en l'espèce et du degré de difficulté de la présente cause au plan juridique, cette indemnité, à titre d'honoraires, sera fixée à Fr. 1'500.-. La recourante a l'obligation de rembourser ce montant si elle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