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F-560/2022 vom 9. Februar 2022</w:t>
      </w:r>
    </w:p>
    <w:p>
      <w:r>
        <w:t>Bundesverwaltungsgericht, 2022-02-09, FR</w:t>
      </w:r>
    </w:p>
    <w:p>
      <w:r>
        <w:rPr>
          <w:b/>
        </w:rPr>
        <w:t xml:space="preserve">Quelle: </w:t>
      </w:r>
      <w:r>
        <w:t>https://mcp.opencaselaw.ch/entscheid/bvger_F-560_2022</w:t>
      </w:r>
    </w:p>
    <w:p>
      <w:r>
        <w:t>FR: TAF F-560/2022 du 9 février 2022</w:t>
      </w:r>
    </w:p>
    <w:p>
      <w:r>
        <w:t>IT: TAF F-560/2022 del 9 febbraio 2022</w:t>
      </w:r>
    </w:p>
    <w:p>
      <w:pPr>
        <w:pStyle w:val="Heading2"/>
      </w:pPr>
      <w:r>
        <w:t>Regeste</w:t>
      </w:r>
    </w:p>
    <w:p>
      <w:r>
        <w:t>Asile (non-entrée en matière / procédure Dublin) et renvoi</w:t>
      </w:r>
    </w:p>
    <w:p>
      <w:pPr>
        <w:pStyle w:val="Heading2"/>
      </w:pPr>
      <w:r>
        <w:t>Erwägungen</w:t>
      </w:r>
    </w:p>
    <w:p>
      <w:r>
        <w:rPr>
          <w:b/>
        </w:rPr>
        <w:t>E. 13</w:t>
      </w:r>
    </w:p>
    <w:p>
      <w:r>
        <w:t>décembre 2016, requête n° 41738/10, par. 183), qu’en l’espèce, les problèmes médicaux dont souffre la recourante 2 ne sont pas à ce point graves qu’ils s’opposeraient à un transfert de l’intéres- sée vers l’Italie, ce pays disposant de structures médicales similaires à celles existant en Suisse, qu’en outre, l’Italie, qui est liée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 tière d’accueil, y compris, s’il y a lieu, des soins de santé mentale appro- priés (cf. art. 19 par. 1 et 2 de ladite directive), qu’il incombera aux autorités suisses chargées de l’exécution du transfert de transmettre aux autorités italiennes les renseignements permettant une telle prise en charge (cf. art. 31 et 32 du règlement Dublin III), que, dans ces conditions, il ne peut être reproché à l'autorité inférieure de ne pas avoir fait application de la clause de souveraineté ancrée à l'art. 17 par. 1 du règlement Dublin III ou à l'art. 29a al. 3 OA 1, qu'au demeurant, le SEM a bien pris en compte les faits allégués par les recourants, susceptibles de constituer des raisons humanitaires au sens de l'art. 29a al. 3 OA 1, en lien avec l'art. 17 par. 1 du règlement Dublin III, que l'autorité inférieure a exercé correctement son pouvoir d'appréciation, en examinant notamment s'il y avait lieu d'entrer en matière sur la demande pour des raisons humanitaires, et qu'elle n'a pas fait preuve d'arbitraire dans son appréciation ni violé le principe de la proportionnalité ou de l'éga- lité de traitement, qu’à toutes fins utiles et contrairement à ce que pensent les recourants, on rappellera que le règlement Dublin ne confère pas aux demandeurs d'asile le droit de choisir l'Etat membre par lequel ils souhaitent que leur demande soit traitée ou offrant, à leur avis, les meilleures conditions d'accueil comme Etat responsable de l'examen de leur demande d'asile (cf. ATAF 2010/45 consid. 8.3),</w:t>
      </w:r>
    </w:p>
    <w:p>
      <w:r>
        <w:t>F-560/2022 Page 11 que, dans ces conditions, c’est à bon droit que le SEM n’est pas entré en matière sur la demande d’asile des intéressés, en application de l’art. 31a al. 1 let. b LAsi, et qu’il a prononcé leur transfert de Suisse vers l’Italie, en application de l’art. 44 LAsi, aucune exception à la règle générale du renvoi n’étant réalisée (art. 32 de l’ordonnance 1 du 11 août 1999 sur l’asile rela- tive à la procédure [OA 1, RS 142.311]),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dans la mesure où il a été immédiatement statué sur le fond, la re- quête tendant à l'octroi de l'effet suspensif est sans objet, les mesures su- perprovisionnelles octroyées, le 4 février 2022, devenant pour le reste ca- duques par le présent prononcé, que les conclusions du recours étant d’emblée vouées à l’échec, la requête d’assistance judiciaire partielle (respectivement totale) est rejetée, que, vu l’issue de la cause, il y a lieu de mettre les frais de procédure à la charge des recourants, conformément aux art. 63 al. 1 PA et art. 2 et 3 let. b du règlement du 21 février 2008 concernant les frais, dépens et in- demnités fixés par le Tribunal administratif fédéral (FITAF, RS 173.320.2), (dispositif page suivante)</w:t>
      </w:r>
    </w:p>
    <w:p>
      <w:r>
        <w:t>F-560/2022 Page 12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