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F-5601/2017 vom 21. Mai 2017</w:t>
      </w:r>
    </w:p>
    <w:p>
      <w:r>
        <w:t>Bundesverwaltungsgericht, 2017-05-21, FR</w:t>
      </w:r>
    </w:p>
    <w:p>
      <w:r>
        <w:rPr>
          <w:b/>
        </w:rPr>
        <w:t xml:space="preserve">Quelle: </w:t>
      </w:r>
      <w:r>
        <w:t>https://mcp.opencaselaw.ch/entscheid/bvger_F-5601_2017</w:t>
      </w:r>
    </w:p>
    <w:p>
      <w:r>
        <w:t>FR: TAF F-5601/2017 du 21 mai 2017</w:t>
      </w:r>
    </w:p>
    <w:p>
      <w:r>
        <w:t>IT: TAF F-5601/2017 del 21 maggio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2.4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3</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 4.Selon l'art. 99 de la loi fédérale sur les étrangers du 16 décembre 2005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l'OCPM a soumis sa décision du 11 janvier 2016 à l'approbation de l'autorité fédérale en conformité avec la législation et la jurisprudence (cf. à ce sujet, l'ATF 141 II 169 consid. 4). Il s'ensuit que ni le Tribunal, ni le SEM ne sont liés par la décision cantonale précitée de prolonger l'autorisation de séjour de A._______ et peuvent parfaitement s'écarter de l'appréciation faite par l'autorité cantonale vaudoise.</w:t>
      </w:r>
    </w:p>
    <w:p>
      <w:r>
        <w:rPr>
          <w:b/>
        </w:rPr>
        <w:t>E. 5.1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5.2</w:t>
      </w:r>
    </w:p>
    <w:p>
      <w:r>
        <w:t>En l'espèce, il ressort du dossier que A._______ et C._______ ont contracté mariage le 29 septembre 2012 et que leur séparation est intervenue au plus tard le 14 mars 2015, date à laquelle la recourante a définitivement quitté le domicile conjugal pour aller déposer plainte pénale contre son époux. Dans la mesure où leur union conjugale avait duré moins de cinq ans, la recourante ne peut de toute évidence pas se prévaloir des dispositions de l'art. 42 al. 1 et 3 LEtr, ce qu'elle ne prétend d'ailleurs pas. 6.Il convient dès lors d'examiner si l'intéressée peut se prévaloir d'un droit au renouvellement de son autorisation de séjour en vertu de l'art. 50 LEtr. 6.1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 6.2 En l'espèce, comme déjà relevé au considérant 5.2 ci-avant, la durée de vie commune des époux a duré moins de trois ans, si bien que la recourante ne saurait se prévaloir de l'art. 50 al. 1 let. a LEtr, ce qu'elle ne fait d'ailleurs pas. 7.Cela étant, il y a lieu d'examiner si la poursuite du séjour en Suisse de la recourante s'impose pour des raisons personnelles majeures au sens de l'art. 50 al. 1 let. b LEtr 7.1 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7.2 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1 consid. 5.3 et 138 II 393 consid. 3.2).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LEtr (ATF 138 II 229 consid. 3 ; arrêt du TF 2C_908/2015 du 28 décembre 2015 consid. 5.1). Le fait d'exercer des contraintes psychiques d'une certaine constance et intensité peut fonder un cas de rigueur après dissolution de la communauté conjugale, au sens de l'art. 50 al. 1 let. b et al. 2 LEI (cf., notamment, arrêt du TF 2C_1030/2018 du 8 février 2019 consid. 4.1). Une attaque verbale à l'occasion d'une dispute ne suffit pas (cf. ATF 128 II 229 consid. 3.2 ; arrêt du TF 2C_1085/2017 du 22 mai 2018 consid. 3.1 et les réf. cit.). De même, une simple gifle ou le fait pour un époux étranger d'avoir été enfermé une fois dehors par son épouse ne suffisent pas (arrêt du TF 2C_1085/2017 ibid., et les réf. cit.). 7.3 Le Tribunal fédéral a également rappelé, se référant à un rapport du Bureau fédéral de l'égalité entre femmes et hommes relatif à la violence domestique,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 du TF 2C_1085/2017 du 22 mai 2018 et les réf. cit.). 7.4 Par ailleurs, le Tribunal fédéral a précisé que l'étranger qui se prétend victime de violences conjugales est soumis à un devoir de coopération accru. Il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 du TF 2C_361/2018 du 21 janvier 2019 consid. 4.3 et la réf. cit.). Lorsque des contraintes psychiques sont invoquées, il incombe à la personne étrangère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voir, notamment, arrêt du TF 2C_1085/2017 consid. 3.2 et les réf. cit.). 7.5 Pour ce qui a trait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 7.6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4.3.2 et 4.3.3 sur la notion de "raisons personnelles majeures"). 7.7 En l'espèce, le SEM a considéré que l'intéressée avait certes subi des violences conjugales, mais que les éléments au dossier ne permettaient pas de conclure qu'elles étaient d'une intensité suffisante pour constituer des raisons personnelles majeures.</w:t>
      </w:r>
    </w:p>
    <w:p>
      <w:r>
        <w:rPr>
          <w:b/>
        </w:rPr>
        <w:t>E. 8.1</w:t>
      </w:r>
    </w:p>
    <w:p>
      <w:r>
        <w:t>Le Tribunal constate, à l'examen du dossier, que A._______ est arrivée en Suisse le 15 novembre 2009 à l'invitation de C._______, dont elle avait fait la connaissance aux Philippines, qui lui avait donné la possibilité de venir suivre des études en Suisse et qu'elle a fini par épouser le 29 septembre 2012.</w:t>
      </w:r>
    </w:p>
    <w:p>
      <w:r>
        <w:rPr>
          <w:b/>
        </w:rPr>
        <w:t>E. 8.2</w:t>
      </w:r>
    </w:p>
    <w:p>
      <w:r>
        <w:t>La recourante s'est toutefois définitivement séparée de C._______ le 14 mars 2015, date à laquelle elle a quitté le domicile conjugal et a déposé une plainte pénale contre son époux, en indiquant avoir fait l'objet depuis 2013 de violences physiques de sa part. La Police de Lancy a prononcé, le même jour, une mesure d'éloignement administratif à l'endroit de C._______, pour des faits de violence conjugales supposés, mesure qui était valable jusqu'au 24 mars 2015 et qui impliquait notamment l'interdiction pour le prénommé de s'approcher du domicile de son épouse. A._______ a ensuite déposé le 23 mars 2015 une requête de mesures superprovisionnelles tendant à la séparation immédiate de son époux, requête dans laquelle elle a exposé, de manière circonstanciée, avoir vécu dans un climat de violence physique, de pression psychique et de dénigrement de sa personne de la part de son mari. Le Tribunal de première instance de Genève a donné suite à cette requête le même jour, notamment en autorisant les époux A._______-C._______ à vivre séparés, en attribuant à A._______ la jouissance du domicile conjugal et en ordonnant l'évacuation immédiate de C._______ dudit domicile.</w:t>
      </w:r>
    </w:p>
    <w:p>
      <w:r>
        <w:rPr>
          <w:b/>
        </w:rPr>
        <w:t>E. 8.3</w:t>
      </w:r>
    </w:p>
    <w:p>
      <w:r>
        <w:t>L'examen des motifs pour lesquels la recourante a définitivement quitté le domicile conjugal le 14 mars 2015 doit s'effectuer à l'aune de ses déclarations, ainsi que des multiples pièces versées au dossier.</w:t>
      </w:r>
    </w:p>
    <w:p>
      <w:r>
        <w:rPr>
          <w:b/>
        </w:rPr>
        <w:t>E. 8.3.1</w:t>
      </w:r>
    </w:p>
    <w:p>
      <w:r>
        <w:t>Le Tribunal constate d'abord que, dans ses déterminations du 18 janvier 2017 au SEM, la recourante a exposé de manière circonstanciée l'évolution de sa relation conjugale avec C._______. Il ressort de ces explications, dont le caractère particulièrement détaillé renforce la crédibilité, que l'intéressée a vécu en permanence sous le contrôle de son mari et dû subir, de manière répétée, des violences physiques et psychiques de sa part, qui ont fini par lui faire quitter le domicile conjugal le 14 mars 2015 et à chercher protection auprès du Centre LAVI de Genève, qu'elle a consulté les 17 mars, 26 mars et 21 avril 2015. Il ressort à cet égard de l'attestation du Centre LAVI établie le 16 décembre 2016 que la recourante était alors apparue particulièrement affectée par le sort que lui avait fait subir son époux et semblait en outre humiliée par l'échec de son mariage et les violences conjugales qu'elle alléguait avoir endurées.</w:t>
      </w:r>
    </w:p>
    <w:p>
      <w:r>
        <w:rPr>
          <w:b/>
        </w:rPr>
        <w:t>E. 8.3.2</w:t>
      </w:r>
    </w:p>
    <w:p>
      <w:r>
        <w:t>Il s'impose de relever ici que les premières démarches entreprises par la recourante auprès d'institutions susceptibles de lui apporter leur soutien sont antérieures à la séparation d'avec son époux et témoignent de sa difficulté à supporter les conditions de sa vie conjugale. Il apparaît ainsi que, selon l'attestation établie le 23 mars 2015 par le groupe « Solidarité Femmes », la recourante avait consulté cette institution pour la première fois le 15 décembre 2014 et avait alors exposé avoir subi de multiples brimades de la part de son époux (indiquant à ce propos que celui-ci l'avait frappée, insultée, rabaissée, lui avait même introduit « des crevettes congelées dans la bouche » pour la faire taire, l'avait enfermée dans la salle de bain ou l'avait contrainte à dormir dans sa voiture, après l'avoir empêchée de retourner à son domicile). En outre, dans un rapport médical établi le 12 mai 2015, le Dr H._______, de l'Unité interdisciplinaire de médecine et de prévention de la violence des HUG, a confirmé que la recourante était venue en consultation les 9 et 15 janvier 2015 pour des violences conjugales alléguées.</w:t>
      </w:r>
    </w:p>
    <w:p>
      <w:r>
        <w:rPr>
          <w:b/>
        </w:rPr>
        <w:t>E. 8.3.3</w:t>
      </w:r>
    </w:p>
    <w:p>
      <w:r>
        <w:t>Le Tribunal constate ensuite qu'après sa séparation d'avec son époux, la recourante a fait l'objet d'un suivi psychothérapeutique depuis le 30 mars 2015 (selon les attestations établies le 23 avril 2015 par la Dr I._______, psychologue, puis le 13 avril 2017 par la prénommée et le Dr J._______, médecin-psychiatre). Il ressort notamment de cette seconde attestation, d'une part, que « la spécificité des symptômes et des comportements qu'on avait pu observer chez A._______ permet d'induire un vécu traumatique d'origine psychique, qui est compatible avec le récit de cette dernière », d'autre part, « que le tableau clinique présenté courant 2015 (notamment hypervigilence, peur constante, importante anxiété, détresse, sentiment de situation sans issue, reviviscence, troubles du sommeil et de l'alimentation) permettait de retenir le diagnostique (recte : diagnostic) d'Etat de Stress Post-traumatique (ESPT) ». Il ressort au surplus du rapport médical établi le 28 septembre 2017 par le Dr K._______ du Département de santé mentale et de psychiatrie des HUG que la recourante avait été dirigée le 15 septembre 2017 aux Urgences psychiatriques des HUG vu le risque suicidaire imminent et avait bénéficié d'une hospitalisation volontaire jusqu'au 25 septembre 2017 à l'Unité d'intervention et de thérapie brève des HUG. Dans son rapport précité, le Dr K._______ a posé un diagnostic principal d'épisode dépressif sévère sans symptômes psychotiques F32.2 et des diagnostics secondaires d'état de stress post-traumatique F43.1 et personnalité dépendante F60.7. La recourante a par ailleurs versé au dossier (pièces annexées au recours) des photos des blessures (au bras et à l'épaule) qui lui auraient été infligées par son époux. Même si ces pièces n'établissent pas formellement que ces blessures sont la conséquence de coups portés par son époux, elles apparaissent en adéquation avec le récit de l'intéressée et contribuent à renforcer la pertinence de ses allégations. Il convient de relever enfin que, dans plusieurs déclarations écrites versées au dossier, des voisins des époux A._______-C._______ ont indiqué avoir entendu à maintes reprises des bruits de disputes et d'objets jetés au sol, même durant la nuit, en provenance de l'appartement des époux A._______-C._______.</w:t>
      </w:r>
    </w:p>
    <w:p>
      <w:r>
        <w:rPr>
          <w:b/>
        </w:rPr>
        <w:t>E. 8.3.4</w:t>
      </w:r>
    </w:p>
    <w:p>
      <w:r>
        <w:t>Le Tribunal constate certes que, par ordonnance du 22 juin 2016, le Ministère public de la République et canton de Genève a classé la plainte pénale déposée le 14 mars 2015 par la recourante à l'endroit de C._______, faute de preuves matérielles établissant ses allégations. Il s'impose toutefois de rappeler, dans ce contexte, que la preuve de la violence conjugale peut être apportée par divers moyens, qui ne sont pas limités par la loi (cf. arrêt du Tribunal fédéral 2C_361/2018 consid. 4.6 et jurisprudence citée). Dans le cas d'espèce, au vu du récit circonstancié apporté à ce sujet par la recourante, ainsi que des multiples pièces probantes versées au dossier, le Tribunal est amené à considérer, nonobstant l'issue de la procédure pénale précitée, que A._______ a été victime de mauvais traitements de la part de son mari et que les violences physiques et psychiques dont elle a fait l'objet de sa part ont atteint une intensité justifiant l'application de l'art. 50 al. 1 let. b LEtr.</w:t>
      </w:r>
    </w:p>
    <w:p>
      <w:r>
        <w:rPr>
          <w:b/>
        </w:rPr>
        <w:t>E. 8.4</w:t>
      </w:r>
    </w:p>
    <w:p>
      <w:r>
        <w:t>S'agissant de la requête de la requérante tendant à son audition, ainsi qu'à celle de trois personnes en qualités de témoins, le Tribunal considère que l'état de fait pertinent apparaît suffisamment établi par les pièces des dossiers afférant à la présente cause et qu'il peut donc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jurisprudence citée ; arrêts du Tribunal administratif fédéral F-5895/2017 du 15 avril 2019 consid. 11 et F-5289/2017 du 21 mars 2019 consid. 12, ainsi que la jurisprudence citée). 9.En considération de ce qui précède, le Tribunal parvient à la conclusion que c'est à tort que le SEM n'a pas retenu, en l'espèce, l'existence d'une raison personnelle majeure au sens de l'art. 50 al. 1 let. b LEtr, basée sur l'existence de violences conjugales au sens de l'art. 50 al. 2 LEtr. Dans ces circonstances, la situation de la recourante devant être considérée, pour elle-même déjà, comme constitutive d'une raison personnelle majeure au sens de l'art. 50 al. 2 LEtr, il est superflu d'examiner la question de sa réintégration dans son pays d'origine. 10.Le recours est en conséquence admis et la décision du SEM du 30 août 2017 est annulée. Statuant lui-même, le Tribunal de céans octroie l'approbation requise à la prolongation de l'autorisation de séjour de A._______. Vu l'issue de la cause, il n'est pas perçu de frais de procédure (cf. art. 63 al. 1 et 2 PA en relation avec les art. 1 à 3 du règlement du 21 février 2008 concernant les frais, dépens et indemnités fixés par le Tribunal administratif fédéral [FITAF, RS 173.320.2]). Bien qu'elle succombe, l'autorité inférieure n'a pas à s'acquitter de frais de procédure (art. 63 al. 2 PA). Par ailleurs, la recourante a droit à des dépens (cf. art. 64 al. 1 PA en relation avec l'art. 7 FITAF).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 art. 8ss FITAF, que le versement d'un montant de 2'000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