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F-559/2025 vom 10. Februar 2025</w:t>
      </w:r>
    </w:p>
    <w:p>
      <w:r>
        <w:t>Bundesverwaltungsgericht, 2025-02-10, IT</w:t>
      </w:r>
    </w:p>
    <w:p>
      <w:r>
        <w:rPr>
          <w:b/>
        </w:rPr>
        <w:t xml:space="preserve">Quelle: </w:t>
      </w:r>
      <w:r>
        <w:t>https://mcp.opencaselaw.ch/entscheid/bvger_F-559_2025</w:t>
      </w:r>
    </w:p>
    <w:p>
      <w:r>
        <w:t>FR: TAF F-559/2025 du 10 février 2025</w:t>
      </w:r>
    </w:p>
    <w:p>
      <w:r>
        <w:t>IT: TAF F-559/2025 del 10 febbraio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 d cifra 1 LTF [RS 173.110]).</w:t>
      </w:r>
    </w:p>
    <w:p>
      <w:r>
        <w:rPr>
          <w:b/>
        </w:rPr>
        <w:t>E. 1.2</w:t>
      </w:r>
    </w:p>
    <w:p>
      <w:r>
        <w:t>Il ricorso, presentato tempestivamente (art. 108 cpv. 3 LAsi) è di principio ammissibile sotto il profilo degli art. 48 cpv. 1 e art. 52 cpv. 1 PA (RS 172. 021), applicabili in riferimento all'art. 37 LTAF e all'art. 105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2.2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 Se da questo esame emerge che un altro Stato è competente per l'esame della domanda d'asilo, la SEM rende una decisione di non entrata nel merito dopo che lo Stato richiesto ha accettato di prendere (in carico) o riprendere in carico il richiedente asilo (cfr. DTAF 2017 VI/7 consid. 2.1).</w:t>
      </w:r>
    </w:p>
    <w:p>
      <w:r>
        <w:rPr>
          <w:b/>
        </w:rPr>
        <w:t>E. 2.3</w:t>
      </w:r>
    </w:p>
    <w:p>
      <w:r>
        <w:t>Nel caso di una domanda di ripresa in carico (inglese: take back), come è il caso di specie, di principio non viene effettuato un nuovo esame di determinazione dello Stato membro competente secondo il capo III (cfr. DTAF 2017 VI/5 consid. 6.2 e 8.2.1).</w:t>
      </w:r>
    </w:p>
    <w:p>
      <w:r>
        <w:rPr>
          <w:b/>
        </w:rPr>
        <w:t>E. 2.4</w:t>
      </w:r>
    </w:p>
    <w:p>
      <w:r>
        <w:t>Giusta l'art. 18 par. 1 lett. d RD III, lo Stato membro competente in forza del presente regolamento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w:t>
      </w:r>
    </w:p>
    <w:p>
      <w:r>
        <w:rPr>
          <w:b/>
        </w:rPr>
        <w:t>E. 2.5</w:t>
      </w:r>
    </w:p>
    <w:p>
      <w:r>
        <w:t>Nella presenta disamina, di seguito alla richiesta presentata dall'autorità inferiore entro il termine previsto dall'art. 23 par. 2 RD III (cfr. lett. E supra), le autorità francesi hanno risposto affermativamente e accettato di prendere in carico il ricorrente sulla base dell'art. 18 par. 1 lett. d RD III, entro il termine previsto dall'art. 25 par. 1 RD III.</w:t>
      </w:r>
    </w:p>
    <w:p>
      <w:r>
        <w:rPr>
          <w:b/>
        </w:rPr>
        <w:t>E. 2.6</w:t>
      </w:r>
    </w:p>
    <w:p>
      <w:r>
        <w:t>Pertanto, la competenza della Francia è di principio data, il ricorrente non avendo per altro contestato la sua maggioranza nel ricorso.</w:t>
      </w:r>
    </w:p>
    <w:p>
      <w:r>
        <w:rPr>
          <w:b/>
        </w:rPr>
        <w:t>E. 3.1</w:t>
      </w:r>
    </w:p>
    <w:p>
      <w:r>
        <w:t>Occorre così appurare, qui appresso, se possono esserci fondati motivi di credere che esistano, in Francia,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3.2</w:t>
      </w:r>
    </w:p>
    <w:p>
      <w:r>
        <w:t>A questo proposito va ricordato che la Francia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3.3</w:t>
      </w:r>
    </w:p>
    <w:p>
      <w:r>
        <w:t>Pertanto, vale la presunzione che la Francia garantisce la tutela dei diritti dei richiedenti l'asilo,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3.4</w:t>
      </w:r>
    </w:p>
    <w:p>
      <w:r>
        <w:t>Nel caso in esame, è risaputo che in Francia non sussistono carenze sistemiche nella procedura d'asilo implicanti il rischio di un trattamento inumano o degradante ai sensi degli artt. 4 CartaUE e 3 CEDU (cfr. la sentenza del TAF D-6075/2024 del 30 settembre 2024). Su tali presupposti, l'applicazione dell'art. 3 par. 2 cpv. 2 RD III non si giustifica nel caso di specie.</w:t>
      </w:r>
    </w:p>
    <w:p>
      <w:r>
        <w:rPr>
          <w:b/>
        </w:rPr>
        <w:t>E. 4.1</w:t>
      </w:r>
    </w:p>
    <w:p>
      <w:r>
        <w:t>Per contestare l'esigibilità del suo trasferimento in Francia, il ricorrente fa valere che la sua incolumità fisica sarebbe in pericolo nel Paese, che la sua domanda d'asilo non verrebbe trattata correttamente e, soprattutto, che la Francia potrebbe non garantirgli una protezione efficace contro il respingimento, e che il suo caso sarebbe una emergenza medica.</w:t>
      </w:r>
    </w:p>
    <w:p>
      <w:r>
        <w:rPr>
          <w:b/>
        </w:rPr>
        <w:t>E. 4.2</w:t>
      </w:r>
    </w:p>
    <w:p>
      <w:r>
        <w:t>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cfr. DTAF 2017 VI/5 consid. 8.5.2).</w:t>
      </w:r>
    </w:p>
    <w:p>
      <w:r>
        <w:rPr>
          <w:b/>
        </w:rPr>
        <w:t>E. 4.3</w:t>
      </w:r>
    </w:p>
    <w:p>
      <w:r>
        <w:t>Secondo la giurisprudenza della Corte europea dei diritti dell'uomo (CorteEDU), il trasferimento forzato di una persona con problemi di salute può contravvenire all'art. 3 CEDU,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le sentenze CorteEDU Paposhvili c. Belgio del 13 dicembre 2016, Grande Camera, n° 41738/10 e Savran c. Danimarca del 7 dicembre 2021, Grande Camera, n° 57467/15 par. 122 a 139). Non si tratta quindi di stabilire se la persona beneficerà, nel paese di rimpatrio o di trasferimento, di cure equivalenti a quelle fornite nel paese ospitante, ma di esaminare se il grado di gravità implicito nel rimpatrio o nel trasferimento raggiunga la soglia prevista dall'art. 3 CEDU, ossia una situazione di pericolo di vita o un declino grave, rapido e irreversibile della salute mentale o fisica (cfr. sentenze della CorteEDU citate; DTAF 2017 VI/7 consid. 6.2 e giurisprudenza citata).</w:t>
      </w:r>
    </w:p>
    <w:p>
      <w:r>
        <w:rPr>
          <w:b/>
        </w:rPr>
        <w:t>E. 4.4</w:t>
      </w:r>
    </w:p>
    <w:p>
      <w:r>
        <w:t>Nel caso di specie, non si intravvedono elementi che si opporrebbero ad un suo trasferimento nello Stato in questione. Segnatamente, il ricorrente non ha fornito indizi seri e concreti suscettibili di comprovare che un suo ritorno in Francia lo esporrebbe al rischio di essere privato del sostentamento minimo e di subire delle condizioni di vita indegna in violazione della direttiva accoglienza. Soprattutto, il ricorrente non ha fornito alcuna prova concreta per dimostrare che la Francia non rispetterebbe nel suo caso il principio del divieto di respingimento e, dunque, verrebbe meno nell'ossequio dei suoi obblighi internazionali, rinviandolo in un Paese dove la sua vita, integrità corporale o libertà sarebbero seriamente minacciate o da dove rischierebbe di essere respinto in un tale Paese. In assenza di prove che la procedura d'asilo et le condizioni di accoglienza previste in Francia presentano delle carenze sistemiche è superfluo fornire ulteriori spiegazioni in merito (cfr. a tale riguardo, la sentenza della Corte di giustizia delle Comunità europee nelle cause riunite C-228/21, C-254/21, C-297/21, C-315/21 e C-328/21 del 30 novembre 2023 par. 142).</w:t>
      </w:r>
    </w:p>
    <w:p>
      <w:r>
        <w:rPr>
          <w:b/>
        </w:rPr>
        <w:t>E. 4.5</w:t>
      </w:r>
    </w:p>
    <w:p>
      <w:r>
        <w:t>In merito al suo stato di salute, nel corso del colloquio di Dublino, il ricorrente ha dichiarato di stare bene, ma di non riuscire a dormire a causa dei farmaci che gli sono stati prescritti. Dall'atto medico del 19 dicembre 2024 risulta la diagnosi di disturbo da stress post-traumatico (PTSD) e la prescrizione di una terapia farmacologica (Redormin e Relaxane), nonché l'indicazione di una presa in carico psichiatrica. Dal referto medico del 22 gennaio 2025 si evince, che al ricorrente è stato diagnosticato un sindrome da disadattamento con disturbo prevalente di altri aspetti emozionali. Tuttavia, le suesposte problematiche mediche non possono essere considerate di un'importanza tale da lasciar presupporre, nel caso di un trasferimento in Francia del ricorrente, un rischio concreto di essere esposto a un peggioramento grave, rapido e irreversibile del suo stato di salute, comportando un'intensa sofferenza o una significativa riduzione della sua aspettativa di vita nel senso della giurisprudenza. D'altronde, la Francia dispone notoriamente di strutture mediche sufficienti e, in quanto Stato firmatario della direttiva accoglienza, deve provvedere affinché i richiedenti ricevano la necessaria assistenza sanitaria (cfr. sentenza del TAF D-6075/2024 del 30 settembre 2024). In ogni caso, le vulnerabilità menzionate dall'interessato nel suo ricorso possono essere affrontate in Francia.</w:t>
      </w:r>
    </w:p>
    <w:p>
      <w:r>
        <w:rPr>
          <w:b/>
        </w:rPr>
        <w:t>E. 4.6</w:t>
      </w:r>
    </w:p>
    <w:p>
      <w:r>
        <w:t>Visto quanto sopra, la SEM non ha quindi violato gli obblighi internazionali della Svizzera pronunciando il trasferimento dell'interessato verso la Francia, in particolare dal profilo delle disposizioni pertinenti di diritto internazionale pubblico. Non vi è quindi alcun motivo di applicare le clausole discrezionali previste all'art. 17 par. 1 RD III, rispettivamente all'art. 29a cpv. 3 OAsi 1.</w:t>
      </w:r>
    </w:p>
    <w:p>
      <w:r>
        <w:rPr>
          <w:b/>
        </w:rPr>
        <w:t>E. 5</w:t>
      </w:r>
    </w:p>
    <w:p>
      <w:r>
        <w:t>Ne discende che a giusto titolo la SEM non è entrata nel merito della domanda d'asilo del ricorrente, in applicazione dell'art. 31a cpv. 1 lett. b LAsi ed ha pronunciato il suo trasferimento verso la Francia conformemente all'art. 44 LAsi, poiché non esistono eccezioni alla regola generale del rinvio (art. 32 OAsi 1). Il ricorso deve quindi essere respinto.</w:t>
      </w:r>
    </w:p>
    <w:p>
      <w:r>
        <w:rPr>
          <w:b/>
        </w:rPr>
        <w:t>E. 6.1</w:t>
      </w:r>
    </w:p>
    <w:p>
      <w:r>
        <w:t>Il ricorso, manifestamente infondato, è deciso dalla giudice unica, con l'approvazione di uno secondo giudice (art. 111 lett. e LAsi). Inoltre, giusta l'art. 111a cpv. 1 e 2 LAsi, il Tribunale rinuncia allo scambio di scritti e la decisione è motivata soltanto sommariamente.</w:t>
      </w:r>
    </w:p>
    <w:p>
      <w:r>
        <w:rPr>
          <w:b/>
        </w:rPr>
        <w:t>E. 6.2</w:t>
      </w:r>
    </w:p>
    <w:p>
      <w:r>
        <w:t>Avendo il Tribunale statuito nel merito del ricorso, la richiesta tendente all'esenzione dal versamento di un anticipo sulle spese processuali, risulta divenuta senza oggetto.</w:t>
      </w:r>
    </w:p>
    <w:p>
      <w:r>
        <w:rPr>
          <w:b/>
        </w:rPr>
        <w:t>E. 7.1</w:t>
      </w:r>
    </w:p>
    <w:p>
      <w:r>
        <w:t>Inoltre, ritenute le allegazioni ricorsuali sprovviste di probabilità di esito favorevole, la domanda di assistenza giudiziaria nel senso della dispensa dal versamento delle spese processuali, è respinta.</w:t>
      </w:r>
    </w:p>
    <w:p>
      <w:r>
        <w:rPr>
          <w:b/>
        </w:rPr>
        <w:t>E. 7.2</w:t>
      </w:r>
    </w:p>
    <w:p>
      <w:r>
        <w:t>Visto l'esito della procedura, le spese processuali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nel senso dell'esenzione dal versamento delle spese processuali, è respinta. 3. Le spese processuali di CHF 750. -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La giudice unica: La cancelliera: Claudia Cotting-Schalch Caroline Rausch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